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1141089">
      <w:pPr>
        <w:pStyle w:val="17"/>
        <w:tabs>
          <w:tab w:val="right" w:leader="dot" w:pos="8296"/>
        </w:tabs>
        <w:spacing w:before="78" w:after="78" w:line="276" w:lineRule="auto"/>
        <w:rPr>
          <w:rFonts w:cs="宋体" w:asciiTheme="minorEastAsia" w:hAnsiTheme="minorEastAsia" w:eastAsiaTheme="minorEastAsia"/>
          <w:b/>
          <w:bCs/>
          <w:color w:val="000000" w:themeColor="text1"/>
          <w:kern w:val="32"/>
          <w:sz w:val="44"/>
          <w:szCs w:val="44"/>
        </w:rPr>
      </w:pPr>
    </w:p>
    <w:p w14:paraId="135732B1">
      <w:pPr>
        <w:pStyle w:val="17"/>
        <w:tabs>
          <w:tab w:val="right" w:leader="dot" w:pos="8296"/>
        </w:tabs>
        <w:spacing w:before="78" w:after="78" w:line="276" w:lineRule="auto"/>
        <w:jc w:val="center"/>
        <w:rPr>
          <w:rFonts w:cs="宋体" w:asciiTheme="minorEastAsia" w:hAnsiTheme="minorEastAsia" w:eastAsiaTheme="minorEastAsia"/>
          <w:b/>
          <w:bCs/>
          <w:color w:val="000000" w:themeColor="text1"/>
          <w:kern w:val="32"/>
          <w:sz w:val="44"/>
          <w:szCs w:val="44"/>
        </w:rPr>
      </w:pPr>
      <w:r>
        <w:rPr>
          <w:rFonts w:hint="eastAsia" w:cs="宋体" w:asciiTheme="minorEastAsia" w:hAnsiTheme="minorEastAsia" w:eastAsiaTheme="minorEastAsia"/>
          <w:b/>
          <w:bCs/>
          <w:color w:val="000000" w:themeColor="text1"/>
          <w:kern w:val="32"/>
          <w:sz w:val="44"/>
          <w:szCs w:val="44"/>
        </w:rPr>
        <w:t>目  录</w:t>
      </w:r>
    </w:p>
    <w:p w14:paraId="15304C52">
      <w:pPr>
        <w:pStyle w:val="17"/>
        <w:tabs>
          <w:tab w:val="right" w:leader="dot" w:pos="8296"/>
        </w:tabs>
        <w:spacing w:before="78" w:after="78" w:line="276" w:lineRule="auto"/>
        <w:rPr>
          <w:rFonts w:asciiTheme="minorEastAsia" w:hAnsiTheme="minorEastAsia" w:eastAsiaTheme="minorEastAsia"/>
          <w:color w:val="000000" w:themeColor="text1"/>
          <w:sz w:val="28"/>
          <w:szCs w:val="28"/>
        </w:rPr>
      </w:pPr>
    </w:p>
    <w:p w14:paraId="29AE6185">
      <w:pPr>
        <w:ind w:firstLine="3220" w:firstLineChars="1150"/>
        <w:rPr>
          <w:color w:val="000000" w:themeColor="text1"/>
          <w:sz w:val="28"/>
          <w:szCs w:val="28"/>
        </w:rPr>
      </w:pPr>
      <w:r>
        <w:rPr>
          <w:rFonts w:ascii="宋体" w:hAnsi="宋体" w:cs="宋体"/>
          <w:color w:val="000000" w:themeColor="text1"/>
          <w:kern w:val="0"/>
          <w:sz w:val="28"/>
          <w:szCs w:val="28"/>
        </w:rPr>
        <w:t>第一部分：前言</w:t>
      </w:r>
    </w:p>
    <w:p w14:paraId="3D38029E">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1.1</w:t>
      </w:r>
      <w:r>
        <w:rPr>
          <w:rFonts w:ascii="宋体" w:hAnsi="宋体" w:cs="宋体"/>
          <w:bCs/>
          <w:color w:val="000000" w:themeColor="text1"/>
          <w:kern w:val="0"/>
          <w:sz w:val="28"/>
          <w:szCs w:val="28"/>
        </w:rPr>
        <w:t>编制说明</w:t>
      </w:r>
      <w:r>
        <w:rPr>
          <w:rFonts w:cs="宋体" w:asciiTheme="minorEastAsia" w:hAnsiTheme="minorEastAsia" w:eastAsiaTheme="minorEastAsia"/>
          <w:bCs/>
          <w:i/>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3</w:t>
      </w:r>
    </w:p>
    <w:p w14:paraId="2E104B88">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1.2</w:t>
      </w:r>
      <w:r>
        <w:rPr>
          <w:rFonts w:cs="宋体" w:asciiTheme="minorEastAsia" w:hAnsiTheme="minorEastAsia" w:eastAsiaTheme="minorEastAsia"/>
          <w:bCs/>
          <w:color w:val="000000" w:themeColor="text1"/>
          <w:kern w:val="0"/>
          <w:sz w:val="28"/>
          <w:szCs w:val="28"/>
        </w:rPr>
        <w:t>总经理致辞………………………………………………………</w:t>
      </w:r>
      <w:r>
        <w:rPr>
          <w:rFonts w:hint="eastAsia" w:cs="宋体" w:asciiTheme="minorEastAsia" w:hAnsiTheme="minorEastAsia" w:eastAsiaTheme="minorEastAsia"/>
          <w:bCs/>
          <w:color w:val="000000" w:themeColor="text1"/>
          <w:kern w:val="0"/>
          <w:sz w:val="28"/>
          <w:szCs w:val="28"/>
        </w:rPr>
        <w:t>4</w:t>
      </w:r>
    </w:p>
    <w:p w14:paraId="3BC1465A">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1.3</w:t>
      </w:r>
      <w:r>
        <w:rPr>
          <w:rFonts w:cs="宋体" w:asciiTheme="minorEastAsia" w:hAnsiTheme="minorEastAsia" w:eastAsiaTheme="minorEastAsia"/>
          <w:bCs/>
          <w:color w:val="000000" w:themeColor="text1"/>
          <w:kern w:val="0"/>
          <w:sz w:val="28"/>
          <w:szCs w:val="28"/>
        </w:rPr>
        <w:t>企业简介…………………………………………………………</w:t>
      </w:r>
      <w:r>
        <w:rPr>
          <w:rFonts w:hint="eastAsia" w:cs="宋体" w:asciiTheme="minorEastAsia" w:hAnsiTheme="minorEastAsia" w:eastAsiaTheme="minorEastAsia"/>
          <w:bCs/>
          <w:color w:val="000000" w:themeColor="text1"/>
          <w:kern w:val="0"/>
          <w:sz w:val="28"/>
          <w:szCs w:val="28"/>
        </w:rPr>
        <w:t>5</w:t>
      </w:r>
    </w:p>
    <w:p w14:paraId="0F8EE183">
      <w:pPr>
        <w:widowControl/>
        <w:shd w:val="clear" w:color="auto" w:fill="FFFFFF"/>
        <w:spacing w:line="300" w:lineRule="atLeast"/>
        <w:jc w:val="center"/>
        <w:rPr>
          <w:rFonts w:cs="宋体" w:asciiTheme="minorEastAsia" w:hAnsiTheme="minorEastAsia" w:eastAsiaTheme="minorEastAsia"/>
          <w:color w:val="000000" w:themeColor="text1"/>
          <w:kern w:val="0"/>
          <w:sz w:val="28"/>
          <w:szCs w:val="28"/>
        </w:rPr>
      </w:pPr>
      <w:r>
        <w:rPr>
          <w:rFonts w:cs="宋体" w:asciiTheme="minorEastAsia" w:hAnsiTheme="minorEastAsia" w:eastAsiaTheme="minorEastAsia"/>
          <w:color w:val="000000" w:themeColor="text1"/>
          <w:kern w:val="0"/>
          <w:sz w:val="28"/>
          <w:szCs w:val="28"/>
        </w:rPr>
        <w:t>第二部分：报告正文</w:t>
      </w:r>
    </w:p>
    <w:p w14:paraId="11A97E84">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2.1</w:t>
      </w:r>
      <w:r>
        <w:rPr>
          <w:rFonts w:cs="宋体" w:asciiTheme="minorEastAsia" w:hAnsiTheme="minorEastAsia" w:eastAsiaTheme="minorEastAsia"/>
          <w:bCs/>
          <w:color w:val="000000" w:themeColor="text1"/>
          <w:kern w:val="0"/>
          <w:sz w:val="28"/>
          <w:szCs w:val="28"/>
        </w:rPr>
        <w:t>企业质量理念……………………………………………………</w:t>
      </w:r>
      <w:r>
        <w:rPr>
          <w:rFonts w:hint="eastAsia" w:cs="宋体" w:asciiTheme="minorEastAsia" w:hAnsiTheme="minorEastAsia" w:eastAsiaTheme="minorEastAsia"/>
          <w:bCs/>
          <w:color w:val="000000" w:themeColor="text1"/>
          <w:kern w:val="0"/>
          <w:sz w:val="28"/>
          <w:szCs w:val="28"/>
        </w:rPr>
        <w:t>6</w:t>
      </w:r>
    </w:p>
    <w:p w14:paraId="20FFB919">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2.2企业质量管理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7</w:t>
      </w:r>
    </w:p>
    <w:p w14:paraId="5653601E">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2.2.1总则</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7</w:t>
      </w:r>
    </w:p>
    <w:p w14:paraId="26491999">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2.2.2质量管理机构</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7</w:t>
      </w:r>
    </w:p>
    <w:p w14:paraId="2EBD515D">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2.2.3质量管理体系</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9</w:t>
      </w:r>
    </w:p>
    <w:p w14:paraId="0B7A9657">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2.2.4质量安全风险管理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12</w:t>
      </w:r>
    </w:p>
    <w:p w14:paraId="46367B79">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color w:val="000000" w:themeColor="text1"/>
          <w:kern w:val="0"/>
          <w:sz w:val="28"/>
          <w:szCs w:val="28"/>
        </w:rPr>
        <w:t>2.3质量诚信管理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13</w:t>
      </w:r>
    </w:p>
    <w:p w14:paraId="0445CD4A">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2.3.1总则</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13</w:t>
      </w:r>
    </w:p>
    <w:p w14:paraId="4315007D">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2.3.2质量承诺</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14</w:t>
      </w:r>
    </w:p>
    <w:p w14:paraId="23A962FB">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2.3.3运作管理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15</w:t>
      </w:r>
    </w:p>
    <w:p w14:paraId="71BDCC94">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2.3.4营销管理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17</w:t>
      </w:r>
    </w:p>
    <w:p w14:paraId="4EAC21C7">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2.4质量管理基础</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17</w:t>
      </w:r>
    </w:p>
    <w:p w14:paraId="63759728">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2.4.1总则</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17</w:t>
      </w:r>
    </w:p>
    <w:p w14:paraId="1A92FE68">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2.4.2标准管理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18</w:t>
      </w:r>
    </w:p>
    <w:p w14:paraId="13B14618">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2.4.3计量管理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18</w:t>
      </w:r>
    </w:p>
    <w:p w14:paraId="5451F768">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2.4.4认证管理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19</w:t>
      </w:r>
    </w:p>
    <w:p w14:paraId="384B8610">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2.4.5检验检测管理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19</w:t>
      </w:r>
    </w:p>
    <w:p w14:paraId="2D06B9E7">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2.5产品质量责任</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20</w:t>
      </w:r>
    </w:p>
    <w:p w14:paraId="2801ED23">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2.5.1总则</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20</w:t>
      </w:r>
    </w:p>
    <w:p w14:paraId="405698B0">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2.5.2产品质量水平</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20</w:t>
      </w:r>
    </w:p>
    <w:p w14:paraId="05780DB5">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2.5.3产品售后责任</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20</w:t>
      </w:r>
    </w:p>
    <w:p w14:paraId="47FBE82A">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2.5.4企业社会责任</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22</w:t>
      </w:r>
    </w:p>
    <w:p w14:paraId="2FF8CF01">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2.5.5质量信用记录</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31</w:t>
      </w:r>
    </w:p>
    <w:p w14:paraId="47181F4C">
      <w:pPr>
        <w:widowControl/>
        <w:shd w:val="clear" w:color="auto" w:fill="FFFFFF"/>
        <w:spacing w:line="300" w:lineRule="atLeast"/>
        <w:ind w:firstLine="280" w:firstLineChars="100"/>
        <w:rPr>
          <w:rFonts w:cs="宋体" w:asciiTheme="minorEastAsia" w:hAnsiTheme="minorEastAsia" w:eastAsiaTheme="minorEastAsia"/>
          <w:bCs/>
          <w:color w:val="000000" w:themeColor="text1"/>
          <w:kern w:val="0"/>
          <w:sz w:val="28"/>
          <w:szCs w:val="28"/>
        </w:rPr>
      </w:pPr>
    </w:p>
    <w:p w14:paraId="19FB0AA2">
      <w:pPr>
        <w:widowControl/>
        <w:shd w:val="clear" w:color="auto" w:fill="FFFFFF"/>
        <w:spacing w:line="300" w:lineRule="atLeast"/>
        <w:jc w:val="center"/>
        <w:rPr>
          <w:rFonts w:cs="宋体" w:asciiTheme="minorEastAsia" w:hAnsiTheme="minorEastAsia" w:eastAsiaTheme="minorEastAsia"/>
          <w:bCs/>
          <w:color w:val="000000" w:themeColor="text1"/>
          <w:kern w:val="0"/>
          <w:sz w:val="28"/>
          <w:szCs w:val="28"/>
        </w:rPr>
      </w:pPr>
      <w:r>
        <w:rPr>
          <w:rFonts w:cs="宋体" w:asciiTheme="minorEastAsia" w:hAnsiTheme="minorEastAsia" w:eastAsiaTheme="minorEastAsia"/>
          <w:bCs/>
          <w:color w:val="000000" w:themeColor="text1"/>
          <w:kern w:val="0"/>
          <w:sz w:val="28"/>
          <w:szCs w:val="28"/>
        </w:rPr>
        <w:t>第</w:t>
      </w:r>
      <w:r>
        <w:rPr>
          <w:rFonts w:hint="eastAsia" w:cs="宋体" w:asciiTheme="minorEastAsia" w:hAnsiTheme="minorEastAsia" w:eastAsiaTheme="minorEastAsia"/>
          <w:bCs/>
          <w:color w:val="000000" w:themeColor="text1"/>
          <w:kern w:val="0"/>
          <w:sz w:val="28"/>
          <w:szCs w:val="28"/>
        </w:rPr>
        <w:t>三</w:t>
      </w:r>
      <w:r>
        <w:rPr>
          <w:rFonts w:cs="宋体" w:asciiTheme="minorEastAsia" w:hAnsiTheme="minorEastAsia" w:eastAsiaTheme="minorEastAsia"/>
          <w:bCs/>
          <w:color w:val="000000" w:themeColor="text1"/>
          <w:kern w:val="0"/>
          <w:sz w:val="28"/>
          <w:szCs w:val="28"/>
        </w:rPr>
        <w:t>部分：报告</w:t>
      </w:r>
      <w:r>
        <w:rPr>
          <w:rFonts w:hint="eastAsia" w:cs="宋体" w:asciiTheme="minorEastAsia" w:hAnsiTheme="minorEastAsia" w:eastAsiaTheme="minorEastAsia"/>
          <w:bCs/>
          <w:color w:val="000000" w:themeColor="text1"/>
          <w:kern w:val="0"/>
          <w:sz w:val="28"/>
          <w:szCs w:val="28"/>
        </w:rPr>
        <w:t>结语</w:t>
      </w:r>
    </w:p>
    <w:p w14:paraId="4967089E">
      <w:pPr>
        <w:widowControl/>
        <w:shd w:val="clear" w:color="auto" w:fill="FFFFFF"/>
        <w:spacing w:line="300" w:lineRule="atLeast"/>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3.1未来展望</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31</w:t>
      </w:r>
    </w:p>
    <w:p w14:paraId="13E8216C">
      <w:pPr>
        <w:widowControl/>
        <w:shd w:val="clear" w:color="auto" w:fill="FFFFFF"/>
        <w:spacing w:line="300" w:lineRule="atLeast"/>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3.2读者意见反馈</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31</w:t>
      </w:r>
    </w:p>
    <w:p w14:paraId="0A61EBB2">
      <w:pPr>
        <w:widowControl/>
        <w:spacing w:line="276" w:lineRule="auto"/>
        <w:jc w:val="left"/>
        <w:rPr>
          <w:rFonts w:cs="宋体" w:asciiTheme="minorEastAsia" w:hAnsiTheme="minorEastAsia" w:eastAsiaTheme="minorEastAsia"/>
          <w:b/>
          <w:bCs/>
          <w:color w:val="000000" w:themeColor="text1"/>
          <w:kern w:val="32"/>
          <w:sz w:val="44"/>
          <w:szCs w:val="44"/>
        </w:rPr>
      </w:pPr>
    </w:p>
    <w:p w14:paraId="7622D85F">
      <w:pPr>
        <w:widowControl/>
        <w:spacing w:line="276" w:lineRule="auto"/>
        <w:jc w:val="left"/>
        <w:rPr>
          <w:rFonts w:cs="宋体" w:asciiTheme="minorEastAsia" w:hAnsiTheme="minorEastAsia" w:eastAsiaTheme="minorEastAsia"/>
          <w:b/>
          <w:bCs/>
          <w:color w:val="000000" w:themeColor="text1"/>
          <w:kern w:val="32"/>
          <w:sz w:val="44"/>
          <w:szCs w:val="44"/>
        </w:rPr>
      </w:pPr>
    </w:p>
    <w:p w14:paraId="377B2F55">
      <w:pPr>
        <w:widowControl/>
        <w:spacing w:line="276" w:lineRule="auto"/>
        <w:jc w:val="left"/>
        <w:rPr>
          <w:rFonts w:cs="宋体" w:asciiTheme="minorEastAsia" w:hAnsiTheme="minorEastAsia" w:eastAsiaTheme="minorEastAsia"/>
          <w:b/>
          <w:bCs/>
          <w:color w:val="000000" w:themeColor="text1"/>
          <w:kern w:val="32"/>
          <w:sz w:val="44"/>
          <w:szCs w:val="44"/>
        </w:rPr>
      </w:pPr>
    </w:p>
    <w:p w14:paraId="7E05B3CB">
      <w:pPr>
        <w:widowControl/>
        <w:spacing w:line="276" w:lineRule="auto"/>
        <w:jc w:val="left"/>
        <w:rPr>
          <w:rFonts w:cs="宋体" w:asciiTheme="minorEastAsia" w:hAnsiTheme="minorEastAsia" w:eastAsiaTheme="minorEastAsia"/>
          <w:b/>
          <w:bCs/>
          <w:color w:val="000000" w:themeColor="text1"/>
          <w:kern w:val="32"/>
          <w:sz w:val="44"/>
          <w:szCs w:val="44"/>
        </w:rPr>
      </w:pPr>
    </w:p>
    <w:p w14:paraId="601CB513">
      <w:pPr>
        <w:widowControl/>
        <w:spacing w:line="276" w:lineRule="auto"/>
        <w:jc w:val="left"/>
        <w:rPr>
          <w:rFonts w:cs="宋体" w:asciiTheme="minorEastAsia" w:hAnsiTheme="minorEastAsia" w:eastAsiaTheme="minorEastAsia"/>
          <w:b/>
          <w:bCs/>
          <w:color w:val="000000" w:themeColor="text1"/>
          <w:kern w:val="32"/>
          <w:sz w:val="44"/>
          <w:szCs w:val="44"/>
        </w:rPr>
      </w:pPr>
    </w:p>
    <w:p w14:paraId="4ECC76ED">
      <w:pPr>
        <w:widowControl/>
        <w:spacing w:line="276" w:lineRule="auto"/>
        <w:jc w:val="left"/>
        <w:rPr>
          <w:rFonts w:cs="宋体" w:asciiTheme="minorEastAsia" w:hAnsiTheme="minorEastAsia" w:eastAsiaTheme="minorEastAsia"/>
          <w:b/>
          <w:bCs/>
          <w:color w:val="000000" w:themeColor="text1"/>
          <w:kern w:val="32"/>
          <w:sz w:val="44"/>
          <w:szCs w:val="44"/>
        </w:rPr>
      </w:pPr>
    </w:p>
    <w:p w14:paraId="71431F13">
      <w:pPr>
        <w:widowControl/>
        <w:spacing w:line="276" w:lineRule="auto"/>
        <w:jc w:val="center"/>
        <w:rPr>
          <w:rFonts w:ascii="宋体" w:hAnsi="宋体" w:cs="宋体"/>
          <w:kern w:val="0"/>
          <w:sz w:val="36"/>
          <w:szCs w:val="36"/>
        </w:rPr>
      </w:pPr>
    </w:p>
    <w:p w14:paraId="4B7952C6">
      <w:pPr>
        <w:widowControl/>
        <w:spacing w:line="276" w:lineRule="auto"/>
        <w:jc w:val="center"/>
        <w:rPr>
          <w:rFonts w:ascii="宋体" w:hAnsi="宋体" w:cs="宋体"/>
          <w:kern w:val="0"/>
          <w:sz w:val="36"/>
          <w:szCs w:val="36"/>
        </w:rPr>
      </w:pPr>
    </w:p>
    <w:p w14:paraId="4C690409">
      <w:pPr>
        <w:widowControl/>
        <w:spacing w:line="276" w:lineRule="auto"/>
        <w:jc w:val="center"/>
        <w:rPr>
          <w:rFonts w:ascii="宋体" w:hAnsi="宋体" w:cs="宋体"/>
          <w:kern w:val="0"/>
          <w:sz w:val="36"/>
          <w:szCs w:val="36"/>
        </w:rPr>
      </w:pPr>
    </w:p>
    <w:p w14:paraId="39C6E6F1">
      <w:pPr>
        <w:widowControl/>
        <w:spacing w:line="276" w:lineRule="auto"/>
        <w:jc w:val="center"/>
        <w:rPr>
          <w:rFonts w:cs="宋体" w:asciiTheme="minorEastAsia" w:hAnsiTheme="minorEastAsia" w:eastAsiaTheme="minorEastAsia"/>
          <w:b/>
          <w:bCs/>
          <w:color w:val="000000" w:themeColor="text1"/>
          <w:kern w:val="32"/>
          <w:sz w:val="36"/>
          <w:szCs w:val="36"/>
        </w:rPr>
      </w:pPr>
      <w:r>
        <w:rPr>
          <w:rFonts w:ascii="宋体" w:hAnsi="宋体" w:cs="宋体"/>
          <w:kern w:val="0"/>
          <w:sz w:val="36"/>
          <w:szCs w:val="36"/>
        </w:rPr>
        <w:t>第一部分：前言</w:t>
      </w:r>
      <w:bookmarkStart w:id="0" w:name="_Toc451594564"/>
    </w:p>
    <w:p w14:paraId="4A19F2C3">
      <w:pPr>
        <w:widowControl/>
        <w:spacing w:line="276" w:lineRule="auto"/>
        <w:jc w:val="center"/>
        <w:rPr>
          <w:rFonts w:cs="宋体" w:asciiTheme="minorEastAsia" w:hAnsiTheme="minorEastAsia" w:eastAsiaTheme="minorEastAsia"/>
          <w:b/>
          <w:bCs/>
          <w:color w:val="000000" w:themeColor="text1"/>
          <w:kern w:val="32"/>
          <w:sz w:val="36"/>
          <w:szCs w:val="36"/>
        </w:rPr>
      </w:pPr>
    </w:p>
    <w:p w14:paraId="0CEA8DFA">
      <w:pPr>
        <w:keepNext/>
        <w:keepLines/>
        <w:spacing w:line="276" w:lineRule="auto"/>
        <w:outlineLvl w:val="0"/>
        <w:rPr>
          <w:rFonts w:cs="宋体" w:asciiTheme="minorEastAsia" w:hAnsiTheme="minorEastAsia" w:eastAsiaTheme="minorEastAsia"/>
          <w:b/>
          <w:bCs/>
          <w:color w:val="000000" w:themeColor="text1"/>
          <w:kern w:val="32"/>
          <w:sz w:val="28"/>
          <w:szCs w:val="28"/>
        </w:rPr>
      </w:pPr>
      <w:r>
        <w:rPr>
          <w:rFonts w:hint="eastAsia" w:cs="宋体" w:asciiTheme="minorEastAsia" w:hAnsiTheme="minorEastAsia" w:eastAsiaTheme="minorEastAsia"/>
          <w:b/>
          <w:bCs/>
          <w:color w:val="000000" w:themeColor="text1"/>
          <w:kern w:val="32"/>
          <w:sz w:val="28"/>
          <w:szCs w:val="28"/>
        </w:rPr>
        <w:t>1.1</w:t>
      </w:r>
      <w:bookmarkEnd w:id="0"/>
      <w:r>
        <w:rPr>
          <w:rFonts w:hint="eastAsia" w:cs="宋体" w:asciiTheme="minorEastAsia" w:hAnsiTheme="minorEastAsia" w:eastAsiaTheme="minorEastAsia"/>
          <w:b/>
          <w:bCs/>
          <w:color w:val="000000" w:themeColor="text1"/>
          <w:kern w:val="32"/>
          <w:sz w:val="28"/>
          <w:szCs w:val="28"/>
        </w:rPr>
        <w:t>编制说明</w:t>
      </w:r>
    </w:p>
    <w:p w14:paraId="34D605B5">
      <w:pPr>
        <w:ind w:firstLine="526" w:firstLineChars="200"/>
        <w:rPr>
          <w:rFonts w:asciiTheme="minorEastAsia" w:hAnsiTheme="minorEastAsia" w:eastAsiaTheme="minorEastAsia"/>
          <w:color w:val="000000" w:themeColor="text1"/>
          <w:w w:val="99"/>
          <w:sz w:val="28"/>
          <w:szCs w:val="28"/>
        </w:rPr>
      </w:pPr>
      <w:r>
        <w:rPr>
          <w:rFonts w:asciiTheme="minorEastAsia" w:hAnsiTheme="minorEastAsia" w:eastAsiaTheme="minorEastAsia"/>
          <w:color w:val="000000" w:themeColor="text1"/>
          <w:w w:val="94"/>
          <w:sz w:val="28"/>
          <w:szCs w:val="28"/>
        </w:rPr>
        <w:t>本公</w:t>
      </w:r>
      <w:r>
        <w:rPr>
          <w:rFonts w:asciiTheme="minorEastAsia" w:hAnsiTheme="minorEastAsia" w:eastAsiaTheme="minorEastAsia"/>
          <w:color w:val="000000" w:themeColor="text1"/>
          <w:spacing w:val="7"/>
          <w:w w:val="94"/>
          <w:sz w:val="28"/>
          <w:szCs w:val="28"/>
        </w:rPr>
        <w:t>司出</w:t>
      </w:r>
      <w:r>
        <w:rPr>
          <w:rFonts w:asciiTheme="minorEastAsia" w:hAnsiTheme="minorEastAsia" w:eastAsiaTheme="minorEastAsia"/>
          <w:color w:val="000000" w:themeColor="text1"/>
          <w:w w:val="94"/>
          <w:sz w:val="28"/>
          <w:szCs w:val="28"/>
        </w:rPr>
        <w:t>具</w:t>
      </w:r>
      <w:r>
        <w:rPr>
          <w:rFonts w:asciiTheme="minorEastAsia" w:hAnsiTheme="minorEastAsia" w:eastAsiaTheme="minorEastAsia"/>
          <w:color w:val="000000" w:themeColor="text1"/>
          <w:spacing w:val="7"/>
          <w:w w:val="94"/>
          <w:sz w:val="28"/>
          <w:szCs w:val="28"/>
        </w:rPr>
        <w:t>的质量诚</w:t>
      </w:r>
      <w:r>
        <w:rPr>
          <w:rFonts w:asciiTheme="minorEastAsia" w:hAnsiTheme="minorEastAsia" w:eastAsiaTheme="minorEastAsia"/>
          <w:color w:val="000000" w:themeColor="text1"/>
          <w:w w:val="94"/>
          <w:sz w:val="28"/>
          <w:szCs w:val="28"/>
        </w:rPr>
        <w:t>信报</w:t>
      </w:r>
      <w:r>
        <w:rPr>
          <w:rFonts w:asciiTheme="minorEastAsia" w:hAnsiTheme="minorEastAsia" w:eastAsiaTheme="minorEastAsia"/>
          <w:color w:val="000000" w:themeColor="text1"/>
          <w:spacing w:val="7"/>
          <w:w w:val="94"/>
          <w:sz w:val="28"/>
          <w:szCs w:val="28"/>
        </w:rPr>
        <w:t>告</w:t>
      </w:r>
      <w:r>
        <w:rPr>
          <w:rFonts w:asciiTheme="minorEastAsia" w:hAnsiTheme="minorEastAsia" w:eastAsiaTheme="minorEastAsia"/>
          <w:color w:val="000000" w:themeColor="text1"/>
          <w:spacing w:val="-29"/>
          <w:w w:val="94"/>
          <w:sz w:val="28"/>
          <w:szCs w:val="28"/>
        </w:rPr>
        <w:t>，</w:t>
      </w:r>
      <w:r>
        <w:rPr>
          <w:rFonts w:asciiTheme="minorEastAsia" w:hAnsiTheme="minorEastAsia" w:eastAsiaTheme="minorEastAsia"/>
          <w:color w:val="000000" w:themeColor="text1"/>
          <w:w w:val="94"/>
          <w:sz w:val="28"/>
          <w:szCs w:val="28"/>
        </w:rPr>
        <w:t>是</w:t>
      </w:r>
      <w:r>
        <w:rPr>
          <w:rFonts w:asciiTheme="minorEastAsia" w:hAnsiTheme="minorEastAsia" w:eastAsiaTheme="minorEastAsia"/>
          <w:color w:val="000000" w:themeColor="text1"/>
          <w:spacing w:val="7"/>
          <w:w w:val="94"/>
          <w:sz w:val="28"/>
          <w:szCs w:val="28"/>
        </w:rPr>
        <w:t>依据国家</w:t>
      </w:r>
      <w:r>
        <w:rPr>
          <w:rFonts w:asciiTheme="minorEastAsia" w:hAnsiTheme="minorEastAsia" w:eastAsiaTheme="minorEastAsia"/>
          <w:color w:val="000000" w:themeColor="text1"/>
          <w:w w:val="94"/>
          <w:sz w:val="28"/>
          <w:szCs w:val="28"/>
        </w:rPr>
        <w:t>有关</w:t>
      </w:r>
      <w:r>
        <w:rPr>
          <w:rFonts w:asciiTheme="minorEastAsia" w:hAnsiTheme="minorEastAsia" w:eastAsiaTheme="minorEastAsia"/>
          <w:color w:val="000000" w:themeColor="text1"/>
          <w:spacing w:val="7"/>
          <w:w w:val="94"/>
          <w:sz w:val="28"/>
          <w:szCs w:val="28"/>
        </w:rPr>
        <w:t>质量</w:t>
      </w:r>
      <w:r>
        <w:rPr>
          <w:rFonts w:asciiTheme="minorEastAsia" w:hAnsiTheme="minorEastAsia" w:eastAsiaTheme="minorEastAsia"/>
          <w:color w:val="000000" w:themeColor="text1"/>
          <w:w w:val="94"/>
          <w:sz w:val="28"/>
          <w:szCs w:val="28"/>
        </w:rPr>
        <w:t>法</w:t>
      </w:r>
      <w:r>
        <w:rPr>
          <w:rFonts w:asciiTheme="minorEastAsia" w:hAnsiTheme="minorEastAsia" w:eastAsiaTheme="minorEastAsia"/>
          <w:color w:val="000000" w:themeColor="text1"/>
          <w:spacing w:val="7"/>
          <w:w w:val="94"/>
          <w:sz w:val="28"/>
          <w:szCs w:val="28"/>
        </w:rPr>
        <w:t>律法规</w:t>
      </w:r>
      <w:r>
        <w:rPr>
          <w:rFonts w:asciiTheme="minorEastAsia" w:hAnsiTheme="minorEastAsia" w:eastAsiaTheme="minorEastAsia"/>
          <w:color w:val="000000" w:themeColor="text1"/>
          <w:spacing w:val="-29"/>
          <w:w w:val="94"/>
          <w:sz w:val="28"/>
          <w:szCs w:val="28"/>
        </w:rPr>
        <w:t>、</w:t>
      </w:r>
      <w:r>
        <w:rPr>
          <w:rFonts w:asciiTheme="minorEastAsia" w:hAnsiTheme="minorEastAsia" w:eastAsiaTheme="minorEastAsia"/>
          <w:color w:val="000000" w:themeColor="text1"/>
          <w:w w:val="94"/>
          <w:sz w:val="28"/>
          <w:szCs w:val="28"/>
        </w:rPr>
        <w:t>规章</w:t>
      </w:r>
      <w:r>
        <w:rPr>
          <w:rFonts w:asciiTheme="minorEastAsia" w:hAnsiTheme="minorEastAsia" w:eastAsiaTheme="minorEastAsia"/>
          <w:color w:val="000000" w:themeColor="text1"/>
          <w:spacing w:val="6"/>
          <w:w w:val="94"/>
          <w:sz w:val="28"/>
          <w:szCs w:val="28"/>
        </w:rPr>
        <w:t>及</w:t>
      </w:r>
      <w:r>
        <w:rPr>
          <w:rFonts w:asciiTheme="minorEastAsia" w:hAnsiTheme="minorEastAsia" w:eastAsiaTheme="minorEastAsia"/>
          <w:color w:val="000000" w:themeColor="text1"/>
          <w:w w:val="94"/>
          <w:sz w:val="28"/>
          <w:szCs w:val="28"/>
        </w:rPr>
        <w:t>相</w:t>
      </w:r>
      <w:r>
        <w:rPr>
          <w:rFonts w:asciiTheme="minorEastAsia" w:hAnsiTheme="minorEastAsia" w:eastAsiaTheme="minorEastAsia"/>
          <w:color w:val="000000" w:themeColor="text1"/>
          <w:spacing w:val="6"/>
          <w:w w:val="94"/>
          <w:sz w:val="28"/>
          <w:szCs w:val="28"/>
        </w:rPr>
        <w:t>关</w:t>
      </w:r>
      <w:r>
        <w:rPr>
          <w:rFonts w:asciiTheme="minorEastAsia" w:hAnsiTheme="minorEastAsia" w:eastAsiaTheme="minorEastAsia"/>
          <w:color w:val="000000" w:themeColor="text1"/>
          <w:w w:val="94"/>
          <w:sz w:val="28"/>
          <w:szCs w:val="28"/>
        </w:rPr>
        <w:t>行</w:t>
      </w:r>
      <w:r>
        <w:rPr>
          <w:rFonts w:asciiTheme="minorEastAsia" w:hAnsiTheme="minorEastAsia" w:eastAsiaTheme="minorEastAsia"/>
          <w:color w:val="000000" w:themeColor="text1"/>
          <w:spacing w:val="2"/>
          <w:w w:val="94"/>
          <w:sz w:val="28"/>
          <w:szCs w:val="28"/>
        </w:rPr>
        <w:t>业</w:t>
      </w:r>
      <w:r>
        <w:rPr>
          <w:rFonts w:asciiTheme="minorEastAsia" w:hAnsiTheme="minorEastAsia" w:eastAsiaTheme="minorEastAsia"/>
          <w:color w:val="000000" w:themeColor="text1"/>
          <w:w w:val="94"/>
          <w:sz w:val="28"/>
          <w:szCs w:val="28"/>
        </w:rPr>
        <w:t>质量</w:t>
      </w:r>
      <w:r>
        <w:rPr>
          <w:rFonts w:asciiTheme="minorEastAsia" w:hAnsiTheme="minorEastAsia" w:eastAsiaTheme="minorEastAsia"/>
          <w:color w:val="000000" w:themeColor="text1"/>
          <w:spacing w:val="2"/>
          <w:w w:val="94"/>
          <w:sz w:val="28"/>
          <w:szCs w:val="28"/>
        </w:rPr>
        <w:t>标</w:t>
      </w:r>
      <w:r>
        <w:rPr>
          <w:rFonts w:asciiTheme="minorEastAsia" w:hAnsiTheme="minorEastAsia" w:eastAsiaTheme="minorEastAsia"/>
          <w:color w:val="000000" w:themeColor="text1"/>
          <w:w w:val="94"/>
          <w:sz w:val="28"/>
          <w:szCs w:val="28"/>
        </w:rPr>
        <w:t>准</w:t>
      </w:r>
      <w:r>
        <w:rPr>
          <w:rFonts w:asciiTheme="minorEastAsia" w:hAnsiTheme="minorEastAsia" w:eastAsiaTheme="minorEastAsia"/>
          <w:color w:val="000000" w:themeColor="text1"/>
          <w:spacing w:val="-51"/>
          <w:w w:val="94"/>
          <w:sz w:val="28"/>
          <w:szCs w:val="28"/>
        </w:rPr>
        <w:t>、</w:t>
      </w:r>
      <w:r>
        <w:rPr>
          <w:rFonts w:asciiTheme="minorEastAsia" w:hAnsiTheme="minorEastAsia" w:eastAsiaTheme="minorEastAsia"/>
          <w:color w:val="000000" w:themeColor="text1"/>
          <w:w w:val="94"/>
          <w:sz w:val="28"/>
          <w:szCs w:val="28"/>
        </w:rPr>
        <w:t>规</w:t>
      </w:r>
      <w:r>
        <w:rPr>
          <w:rFonts w:asciiTheme="minorEastAsia" w:hAnsiTheme="minorEastAsia" w:eastAsiaTheme="minorEastAsia"/>
          <w:color w:val="000000" w:themeColor="text1"/>
          <w:spacing w:val="2"/>
          <w:w w:val="94"/>
          <w:sz w:val="28"/>
          <w:szCs w:val="28"/>
        </w:rPr>
        <w:t>范</w:t>
      </w:r>
      <w:r>
        <w:rPr>
          <w:rFonts w:asciiTheme="minorEastAsia" w:hAnsiTheme="minorEastAsia" w:eastAsiaTheme="minorEastAsia"/>
          <w:color w:val="000000" w:themeColor="text1"/>
          <w:w w:val="94"/>
          <w:sz w:val="28"/>
          <w:szCs w:val="28"/>
        </w:rPr>
        <w:t>等</w:t>
      </w:r>
      <w:r>
        <w:rPr>
          <w:rFonts w:asciiTheme="minorEastAsia" w:hAnsiTheme="minorEastAsia" w:eastAsiaTheme="minorEastAsia"/>
          <w:color w:val="000000" w:themeColor="text1"/>
          <w:spacing w:val="5"/>
          <w:w w:val="94"/>
          <w:sz w:val="28"/>
          <w:szCs w:val="28"/>
        </w:rPr>
        <w:t>进</w:t>
      </w:r>
      <w:r>
        <w:rPr>
          <w:rFonts w:asciiTheme="minorEastAsia" w:hAnsiTheme="minorEastAsia" w:eastAsiaTheme="minorEastAsia"/>
          <w:color w:val="000000" w:themeColor="text1"/>
          <w:spacing w:val="2"/>
          <w:w w:val="94"/>
          <w:sz w:val="28"/>
          <w:szCs w:val="28"/>
        </w:rPr>
        <w:t>行</w:t>
      </w:r>
      <w:r>
        <w:rPr>
          <w:rFonts w:asciiTheme="minorEastAsia" w:hAnsiTheme="minorEastAsia" w:eastAsiaTheme="minorEastAsia"/>
          <w:color w:val="000000" w:themeColor="text1"/>
          <w:w w:val="94"/>
          <w:sz w:val="28"/>
          <w:szCs w:val="28"/>
        </w:rPr>
        <w:t>编</w:t>
      </w:r>
      <w:r>
        <w:rPr>
          <w:rFonts w:asciiTheme="minorEastAsia" w:hAnsiTheme="minorEastAsia" w:eastAsiaTheme="minorEastAsia"/>
          <w:color w:val="000000" w:themeColor="text1"/>
          <w:spacing w:val="2"/>
          <w:w w:val="94"/>
          <w:sz w:val="28"/>
          <w:szCs w:val="28"/>
        </w:rPr>
        <w:t>制</w:t>
      </w:r>
      <w:r>
        <w:rPr>
          <w:rFonts w:asciiTheme="minorEastAsia" w:hAnsiTheme="minorEastAsia" w:eastAsiaTheme="minorEastAsia"/>
          <w:color w:val="000000" w:themeColor="text1"/>
          <w:spacing w:val="-46"/>
          <w:w w:val="94"/>
          <w:sz w:val="28"/>
          <w:szCs w:val="28"/>
        </w:rPr>
        <w:t>。</w:t>
      </w:r>
      <w:r>
        <w:rPr>
          <w:rFonts w:asciiTheme="minorEastAsia" w:hAnsiTheme="minorEastAsia" w:eastAsiaTheme="minorEastAsia"/>
          <w:color w:val="000000" w:themeColor="text1"/>
          <w:w w:val="94"/>
          <w:sz w:val="28"/>
          <w:szCs w:val="28"/>
        </w:rPr>
        <w:t>报</w:t>
      </w:r>
      <w:r>
        <w:rPr>
          <w:rFonts w:asciiTheme="minorEastAsia" w:hAnsiTheme="minorEastAsia" w:eastAsiaTheme="minorEastAsia"/>
          <w:color w:val="000000" w:themeColor="text1"/>
          <w:spacing w:val="2"/>
          <w:w w:val="94"/>
          <w:sz w:val="28"/>
          <w:szCs w:val="28"/>
        </w:rPr>
        <w:t>告</w:t>
      </w:r>
      <w:r>
        <w:rPr>
          <w:rFonts w:asciiTheme="minorEastAsia" w:hAnsiTheme="minorEastAsia" w:eastAsiaTheme="minorEastAsia"/>
          <w:color w:val="000000" w:themeColor="text1"/>
          <w:w w:val="94"/>
          <w:sz w:val="28"/>
          <w:szCs w:val="28"/>
        </w:rPr>
        <w:t>中</w:t>
      </w:r>
      <w:r>
        <w:rPr>
          <w:rFonts w:asciiTheme="minorEastAsia" w:hAnsiTheme="minorEastAsia" w:eastAsiaTheme="minorEastAsia"/>
          <w:color w:val="000000" w:themeColor="text1"/>
          <w:spacing w:val="2"/>
          <w:w w:val="94"/>
          <w:sz w:val="28"/>
          <w:szCs w:val="28"/>
        </w:rPr>
        <w:t>关</w:t>
      </w:r>
      <w:r>
        <w:rPr>
          <w:rFonts w:asciiTheme="minorEastAsia" w:hAnsiTheme="minorEastAsia" w:eastAsiaTheme="minorEastAsia"/>
          <w:color w:val="000000" w:themeColor="text1"/>
          <w:spacing w:val="5"/>
          <w:w w:val="94"/>
          <w:sz w:val="28"/>
          <w:szCs w:val="28"/>
        </w:rPr>
        <w:t>于公</w:t>
      </w:r>
      <w:r>
        <w:rPr>
          <w:rFonts w:asciiTheme="minorEastAsia" w:hAnsiTheme="minorEastAsia" w:eastAsiaTheme="minorEastAsia"/>
          <w:color w:val="000000" w:themeColor="text1"/>
          <w:spacing w:val="2"/>
          <w:w w:val="94"/>
          <w:sz w:val="28"/>
          <w:szCs w:val="28"/>
        </w:rPr>
        <w:t>司</w:t>
      </w:r>
      <w:r>
        <w:rPr>
          <w:rFonts w:asciiTheme="minorEastAsia" w:hAnsiTheme="minorEastAsia" w:eastAsiaTheme="minorEastAsia"/>
          <w:color w:val="000000" w:themeColor="text1"/>
          <w:w w:val="94"/>
          <w:sz w:val="28"/>
          <w:szCs w:val="28"/>
        </w:rPr>
        <w:t>质</w:t>
      </w:r>
      <w:r>
        <w:rPr>
          <w:rFonts w:asciiTheme="minorEastAsia" w:hAnsiTheme="minorEastAsia" w:eastAsiaTheme="minorEastAsia"/>
          <w:color w:val="000000" w:themeColor="text1"/>
          <w:spacing w:val="2"/>
          <w:w w:val="94"/>
          <w:sz w:val="28"/>
          <w:szCs w:val="28"/>
        </w:rPr>
        <w:t>量</w:t>
      </w:r>
      <w:r>
        <w:rPr>
          <w:rFonts w:asciiTheme="minorEastAsia" w:hAnsiTheme="minorEastAsia" w:eastAsiaTheme="minorEastAsia"/>
          <w:color w:val="000000" w:themeColor="text1"/>
          <w:w w:val="94"/>
          <w:sz w:val="28"/>
          <w:szCs w:val="28"/>
        </w:rPr>
        <w:t>诚信</w:t>
      </w:r>
      <w:r>
        <w:rPr>
          <w:rFonts w:asciiTheme="minorEastAsia" w:hAnsiTheme="minorEastAsia" w:eastAsiaTheme="minorEastAsia"/>
          <w:color w:val="000000" w:themeColor="text1"/>
          <w:spacing w:val="2"/>
          <w:w w:val="94"/>
          <w:sz w:val="28"/>
          <w:szCs w:val="28"/>
        </w:rPr>
        <w:t>和</w:t>
      </w:r>
      <w:r>
        <w:rPr>
          <w:rFonts w:asciiTheme="minorEastAsia" w:hAnsiTheme="minorEastAsia" w:eastAsiaTheme="minorEastAsia"/>
          <w:color w:val="000000" w:themeColor="text1"/>
          <w:w w:val="94"/>
          <w:sz w:val="28"/>
          <w:szCs w:val="28"/>
        </w:rPr>
        <w:t>质</w:t>
      </w:r>
      <w:r>
        <w:rPr>
          <w:rFonts w:asciiTheme="minorEastAsia" w:hAnsiTheme="minorEastAsia" w:eastAsiaTheme="minorEastAsia"/>
          <w:color w:val="000000" w:themeColor="text1"/>
          <w:spacing w:val="5"/>
          <w:w w:val="94"/>
          <w:sz w:val="28"/>
          <w:szCs w:val="28"/>
        </w:rPr>
        <w:t>量管</w:t>
      </w:r>
      <w:r>
        <w:rPr>
          <w:rFonts w:asciiTheme="minorEastAsia" w:hAnsiTheme="minorEastAsia" w:eastAsiaTheme="minorEastAsia"/>
          <w:color w:val="000000" w:themeColor="text1"/>
          <w:spacing w:val="2"/>
          <w:w w:val="94"/>
          <w:sz w:val="28"/>
          <w:szCs w:val="28"/>
        </w:rPr>
        <w:t>理</w:t>
      </w:r>
      <w:r>
        <w:rPr>
          <w:rFonts w:asciiTheme="minorEastAsia" w:hAnsiTheme="minorEastAsia" w:eastAsiaTheme="minorEastAsia"/>
          <w:color w:val="000000" w:themeColor="text1"/>
          <w:w w:val="94"/>
          <w:sz w:val="28"/>
          <w:szCs w:val="28"/>
        </w:rPr>
        <w:t>情况</w:t>
      </w:r>
      <w:r>
        <w:rPr>
          <w:rFonts w:asciiTheme="minorEastAsia" w:hAnsiTheme="minorEastAsia" w:eastAsiaTheme="minorEastAsia"/>
          <w:color w:val="000000" w:themeColor="text1"/>
          <w:spacing w:val="2"/>
          <w:w w:val="94"/>
          <w:sz w:val="28"/>
          <w:szCs w:val="28"/>
        </w:rPr>
        <w:t>是公司</w:t>
      </w:r>
      <w:r>
        <w:rPr>
          <w:rFonts w:asciiTheme="minorEastAsia" w:hAnsiTheme="minorEastAsia" w:eastAsiaTheme="minorEastAsia"/>
          <w:color w:val="000000" w:themeColor="text1"/>
          <w:w w:val="94"/>
          <w:sz w:val="28"/>
          <w:szCs w:val="28"/>
        </w:rPr>
        <w:t>现</w:t>
      </w:r>
      <w:r>
        <w:rPr>
          <w:rFonts w:asciiTheme="minorEastAsia" w:hAnsiTheme="minorEastAsia" w:eastAsiaTheme="minorEastAsia"/>
          <w:color w:val="000000" w:themeColor="text1"/>
          <w:spacing w:val="7"/>
          <w:w w:val="94"/>
          <w:sz w:val="28"/>
          <w:szCs w:val="28"/>
        </w:rPr>
        <w:t>状的</w:t>
      </w:r>
      <w:r>
        <w:rPr>
          <w:rFonts w:asciiTheme="minorEastAsia" w:hAnsiTheme="minorEastAsia" w:eastAsiaTheme="minorEastAsia"/>
          <w:color w:val="000000" w:themeColor="text1"/>
          <w:w w:val="94"/>
          <w:sz w:val="28"/>
          <w:szCs w:val="28"/>
        </w:rPr>
        <w:t>真</w:t>
      </w:r>
      <w:r>
        <w:rPr>
          <w:rFonts w:asciiTheme="minorEastAsia" w:hAnsiTheme="minorEastAsia" w:eastAsiaTheme="minorEastAsia"/>
          <w:color w:val="000000" w:themeColor="text1"/>
          <w:spacing w:val="7"/>
          <w:w w:val="94"/>
          <w:sz w:val="28"/>
          <w:szCs w:val="28"/>
        </w:rPr>
        <w:t>实</w:t>
      </w:r>
      <w:r>
        <w:rPr>
          <w:rFonts w:asciiTheme="minorEastAsia" w:hAnsiTheme="minorEastAsia" w:eastAsiaTheme="minorEastAsia"/>
          <w:color w:val="000000" w:themeColor="text1"/>
          <w:w w:val="94"/>
          <w:sz w:val="28"/>
          <w:szCs w:val="28"/>
        </w:rPr>
        <w:t>反</w:t>
      </w:r>
      <w:r>
        <w:rPr>
          <w:rFonts w:asciiTheme="minorEastAsia" w:hAnsiTheme="minorEastAsia" w:eastAsiaTheme="minorEastAsia"/>
          <w:color w:val="000000" w:themeColor="text1"/>
          <w:spacing w:val="7"/>
          <w:w w:val="94"/>
          <w:sz w:val="28"/>
          <w:szCs w:val="28"/>
        </w:rPr>
        <w:t>映</w:t>
      </w:r>
      <w:r>
        <w:rPr>
          <w:rFonts w:asciiTheme="minorEastAsia" w:hAnsiTheme="minorEastAsia" w:eastAsiaTheme="minorEastAsia"/>
          <w:color w:val="000000" w:themeColor="text1"/>
          <w:spacing w:val="-48"/>
          <w:w w:val="94"/>
          <w:sz w:val="28"/>
          <w:szCs w:val="28"/>
        </w:rPr>
        <w:t>，</w:t>
      </w:r>
      <w:r>
        <w:rPr>
          <w:rFonts w:asciiTheme="minorEastAsia" w:hAnsiTheme="minorEastAsia" w:eastAsiaTheme="minorEastAsia"/>
          <w:color w:val="000000" w:themeColor="text1"/>
          <w:spacing w:val="5"/>
          <w:w w:val="94"/>
          <w:sz w:val="28"/>
          <w:szCs w:val="28"/>
        </w:rPr>
        <w:t>本</w:t>
      </w:r>
      <w:r>
        <w:rPr>
          <w:rFonts w:asciiTheme="minorEastAsia" w:hAnsiTheme="minorEastAsia" w:eastAsiaTheme="minorEastAsia"/>
          <w:color w:val="000000" w:themeColor="text1"/>
          <w:spacing w:val="7"/>
          <w:w w:val="94"/>
          <w:sz w:val="28"/>
          <w:szCs w:val="28"/>
        </w:rPr>
        <w:t>公</w:t>
      </w:r>
      <w:r>
        <w:rPr>
          <w:rFonts w:asciiTheme="minorEastAsia" w:hAnsiTheme="minorEastAsia" w:eastAsiaTheme="minorEastAsia"/>
          <w:color w:val="000000" w:themeColor="text1"/>
          <w:w w:val="94"/>
          <w:sz w:val="28"/>
          <w:szCs w:val="28"/>
        </w:rPr>
        <w:t>司</w:t>
      </w:r>
      <w:r>
        <w:rPr>
          <w:rFonts w:asciiTheme="minorEastAsia" w:hAnsiTheme="minorEastAsia" w:eastAsiaTheme="minorEastAsia"/>
          <w:color w:val="000000" w:themeColor="text1"/>
          <w:spacing w:val="7"/>
          <w:w w:val="94"/>
          <w:sz w:val="28"/>
          <w:szCs w:val="28"/>
        </w:rPr>
        <w:t>对</w:t>
      </w:r>
      <w:r>
        <w:rPr>
          <w:rFonts w:asciiTheme="minorEastAsia" w:hAnsiTheme="minorEastAsia" w:eastAsiaTheme="minorEastAsia"/>
          <w:color w:val="000000" w:themeColor="text1"/>
          <w:w w:val="94"/>
          <w:sz w:val="28"/>
          <w:szCs w:val="28"/>
        </w:rPr>
        <w:t>报</w:t>
      </w:r>
      <w:r>
        <w:rPr>
          <w:rFonts w:asciiTheme="minorEastAsia" w:hAnsiTheme="minorEastAsia" w:eastAsiaTheme="minorEastAsia"/>
          <w:color w:val="000000" w:themeColor="text1"/>
          <w:spacing w:val="7"/>
          <w:w w:val="94"/>
          <w:sz w:val="28"/>
          <w:szCs w:val="28"/>
        </w:rPr>
        <w:t>告</w:t>
      </w:r>
      <w:r>
        <w:rPr>
          <w:rFonts w:asciiTheme="minorEastAsia" w:hAnsiTheme="minorEastAsia" w:eastAsiaTheme="minorEastAsia"/>
          <w:color w:val="000000" w:themeColor="text1"/>
          <w:w w:val="94"/>
          <w:sz w:val="28"/>
          <w:szCs w:val="28"/>
        </w:rPr>
        <w:t>内</w:t>
      </w:r>
      <w:r>
        <w:rPr>
          <w:rFonts w:asciiTheme="minorEastAsia" w:hAnsiTheme="minorEastAsia" w:eastAsiaTheme="minorEastAsia"/>
          <w:color w:val="000000" w:themeColor="text1"/>
          <w:spacing w:val="6"/>
          <w:w w:val="94"/>
          <w:sz w:val="28"/>
          <w:szCs w:val="28"/>
        </w:rPr>
        <w:t>容</w:t>
      </w:r>
      <w:r>
        <w:rPr>
          <w:rFonts w:asciiTheme="minorEastAsia" w:hAnsiTheme="minorEastAsia" w:eastAsiaTheme="minorEastAsia"/>
          <w:color w:val="000000" w:themeColor="text1"/>
          <w:w w:val="94"/>
          <w:sz w:val="28"/>
          <w:szCs w:val="28"/>
        </w:rPr>
        <w:t>的</w:t>
      </w:r>
      <w:r>
        <w:rPr>
          <w:rFonts w:asciiTheme="minorEastAsia" w:hAnsiTheme="minorEastAsia" w:eastAsiaTheme="minorEastAsia"/>
          <w:color w:val="000000" w:themeColor="text1"/>
          <w:spacing w:val="7"/>
          <w:w w:val="94"/>
          <w:sz w:val="28"/>
          <w:szCs w:val="28"/>
        </w:rPr>
        <w:t>客观</w:t>
      </w:r>
      <w:r>
        <w:rPr>
          <w:rFonts w:asciiTheme="minorEastAsia" w:hAnsiTheme="minorEastAsia" w:eastAsiaTheme="minorEastAsia"/>
          <w:color w:val="000000" w:themeColor="text1"/>
          <w:w w:val="94"/>
          <w:sz w:val="28"/>
          <w:szCs w:val="28"/>
        </w:rPr>
        <w:t>性</w:t>
      </w:r>
      <w:r>
        <w:rPr>
          <w:rFonts w:asciiTheme="minorEastAsia" w:hAnsiTheme="minorEastAsia" w:eastAsiaTheme="minorEastAsia"/>
          <w:color w:val="000000" w:themeColor="text1"/>
          <w:spacing w:val="7"/>
          <w:w w:val="94"/>
          <w:sz w:val="28"/>
          <w:szCs w:val="28"/>
        </w:rPr>
        <w:t>负责</w:t>
      </w:r>
      <w:r>
        <w:rPr>
          <w:rFonts w:asciiTheme="minorEastAsia" w:hAnsiTheme="minorEastAsia" w:eastAsiaTheme="minorEastAsia"/>
          <w:color w:val="000000" w:themeColor="text1"/>
          <w:spacing w:val="-51"/>
          <w:w w:val="94"/>
          <w:sz w:val="28"/>
          <w:szCs w:val="28"/>
        </w:rPr>
        <w:t>，</w:t>
      </w:r>
      <w:r>
        <w:rPr>
          <w:rFonts w:asciiTheme="minorEastAsia" w:hAnsiTheme="minorEastAsia" w:eastAsiaTheme="minorEastAsia"/>
          <w:color w:val="000000" w:themeColor="text1"/>
          <w:spacing w:val="7"/>
          <w:w w:val="94"/>
          <w:sz w:val="28"/>
          <w:szCs w:val="28"/>
        </w:rPr>
        <w:t>对</w:t>
      </w:r>
      <w:r>
        <w:rPr>
          <w:rFonts w:asciiTheme="minorEastAsia" w:hAnsiTheme="minorEastAsia" w:eastAsiaTheme="minorEastAsia"/>
          <w:color w:val="000000" w:themeColor="text1"/>
          <w:w w:val="94"/>
          <w:sz w:val="28"/>
          <w:szCs w:val="28"/>
        </w:rPr>
        <w:t>相</w:t>
      </w:r>
      <w:r>
        <w:rPr>
          <w:rFonts w:asciiTheme="minorEastAsia" w:hAnsiTheme="minorEastAsia" w:eastAsiaTheme="minorEastAsia"/>
          <w:color w:val="000000" w:themeColor="text1"/>
          <w:spacing w:val="6"/>
          <w:w w:val="94"/>
          <w:sz w:val="28"/>
          <w:szCs w:val="28"/>
        </w:rPr>
        <w:t>关</w:t>
      </w:r>
      <w:r>
        <w:rPr>
          <w:rFonts w:asciiTheme="minorEastAsia" w:hAnsiTheme="minorEastAsia" w:eastAsiaTheme="minorEastAsia"/>
          <w:color w:val="000000" w:themeColor="text1"/>
          <w:spacing w:val="7"/>
          <w:w w:val="94"/>
          <w:sz w:val="28"/>
          <w:szCs w:val="28"/>
        </w:rPr>
        <w:t>论</w:t>
      </w:r>
      <w:r>
        <w:rPr>
          <w:rFonts w:asciiTheme="minorEastAsia" w:hAnsiTheme="minorEastAsia" w:eastAsiaTheme="minorEastAsia"/>
          <w:color w:val="000000" w:themeColor="text1"/>
          <w:w w:val="94"/>
          <w:sz w:val="28"/>
          <w:szCs w:val="28"/>
        </w:rPr>
        <w:t>述</w:t>
      </w:r>
      <w:r>
        <w:rPr>
          <w:rFonts w:asciiTheme="minorEastAsia" w:hAnsiTheme="minorEastAsia" w:eastAsiaTheme="minorEastAsia"/>
          <w:color w:val="000000" w:themeColor="text1"/>
          <w:spacing w:val="6"/>
          <w:w w:val="94"/>
          <w:sz w:val="28"/>
          <w:szCs w:val="28"/>
        </w:rPr>
        <w:t>和</w:t>
      </w:r>
      <w:r>
        <w:rPr>
          <w:rFonts w:asciiTheme="minorEastAsia" w:hAnsiTheme="minorEastAsia" w:eastAsiaTheme="minorEastAsia"/>
          <w:color w:val="000000" w:themeColor="text1"/>
          <w:w w:val="94"/>
          <w:sz w:val="28"/>
          <w:szCs w:val="28"/>
        </w:rPr>
        <w:t>结</w:t>
      </w:r>
      <w:r>
        <w:rPr>
          <w:rFonts w:asciiTheme="minorEastAsia" w:hAnsiTheme="minorEastAsia" w:eastAsiaTheme="minorEastAsia"/>
          <w:color w:val="000000" w:themeColor="text1"/>
          <w:spacing w:val="5"/>
          <w:w w:val="94"/>
          <w:sz w:val="28"/>
          <w:szCs w:val="28"/>
        </w:rPr>
        <w:t>论</w:t>
      </w:r>
      <w:r>
        <w:rPr>
          <w:rFonts w:asciiTheme="minorEastAsia" w:hAnsiTheme="minorEastAsia" w:eastAsiaTheme="minorEastAsia"/>
          <w:color w:val="000000" w:themeColor="text1"/>
          <w:spacing w:val="7"/>
          <w:w w:val="99"/>
          <w:sz w:val="28"/>
          <w:szCs w:val="28"/>
        </w:rPr>
        <w:t>真</w:t>
      </w:r>
      <w:r>
        <w:rPr>
          <w:rFonts w:asciiTheme="minorEastAsia" w:hAnsiTheme="minorEastAsia" w:eastAsiaTheme="minorEastAsia"/>
          <w:color w:val="000000" w:themeColor="text1"/>
          <w:w w:val="99"/>
          <w:sz w:val="28"/>
          <w:szCs w:val="28"/>
        </w:rPr>
        <w:t>实</w:t>
      </w:r>
      <w:r>
        <w:rPr>
          <w:rFonts w:asciiTheme="minorEastAsia" w:hAnsiTheme="minorEastAsia" w:eastAsiaTheme="minorEastAsia"/>
          <w:color w:val="000000" w:themeColor="text1"/>
          <w:spacing w:val="5"/>
          <w:w w:val="99"/>
          <w:sz w:val="28"/>
          <w:szCs w:val="28"/>
        </w:rPr>
        <w:t>性</w:t>
      </w:r>
      <w:r>
        <w:rPr>
          <w:rFonts w:asciiTheme="minorEastAsia" w:hAnsiTheme="minorEastAsia" w:eastAsiaTheme="minorEastAsia"/>
          <w:color w:val="000000" w:themeColor="text1"/>
          <w:w w:val="99"/>
          <w:sz w:val="28"/>
          <w:szCs w:val="28"/>
        </w:rPr>
        <w:t>和科</w:t>
      </w:r>
      <w:r>
        <w:rPr>
          <w:rFonts w:asciiTheme="minorEastAsia" w:hAnsiTheme="minorEastAsia" w:eastAsiaTheme="minorEastAsia"/>
          <w:color w:val="000000" w:themeColor="text1"/>
          <w:spacing w:val="-1"/>
          <w:w w:val="99"/>
          <w:sz w:val="28"/>
          <w:szCs w:val="28"/>
        </w:rPr>
        <w:t>学</w:t>
      </w:r>
      <w:r>
        <w:rPr>
          <w:rFonts w:asciiTheme="minorEastAsia" w:hAnsiTheme="minorEastAsia" w:eastAsiaTheme="minorEastAsia"/>
          <w:color w:val="000000" w:themeColor="text1"/>
          <w:spacing w:val="2"/>
          <w:w w:val="99"/>
          <w:sz w:val="28"/>
          <w:szCs w:val="28"/>
        </w:rPr>
        <w:t>性</w:t>
      </w:r>
      <w:r>
        <w:rPr>
          <w:rFonts w:asciiTheme="minorEastAsia" w:hAnsiTheme="minorEastAsia" w:eastAsiaTheme="minorEastAsia"/>
          <w:color w:val="000000" w:themeColor="text1"/>
          <w:w w:val="99"/>
          <w:sz w:val="28"/>
          <w:szCs w:val="28"/>
        </w:rPr>
        <w:t>负责。</w:t>
      </w:r>
      <w:r>
        <w:rPr>
          <w:rFonts w:hint="eastAsia" w:cs="宋体" w:asciiTheme="minorEastAsia" w:hAnsiTheme="minorEastAsia"/>
          <w:color w:val="000000"/>
          <w:kern w:val="0"/>
          <w:sz w:val="28"/>
          <w:szCs w:val="28"/>
        </w:rPr>
        <w:t>本报告内容真实可靠，不存在任何虚假记载及误导性陈述。</w:t>
      </w:r>
    </w:p>
    <w:p w14:paraId="2AC8FC42">
      <w:pPr>
        <w:widowControl/>
        <w:shd w:val="clear" w:color="auto" w:fill="FFFFFF"/>
        <w:spacing w:line="300" w:lineRule="atLeast"/>
        <w:rPr>
          <w:rFonts w:cs="宋体" w:asciiTheme="minorEastAsia" w:hAnsiTheme="minorEastAsia"/>
          <w:color w:val="000000"/>
          <w:kern w:val="0"/>
          <w:sz w:val="28"/>
          <w:szCs w:val="28"/>
        </w:rPr>
      </w:pPr>
      <w:r>
        <w:rPr>
          <w:rFonts w:cs="宋体" w:asciiTheme="minorEastAsia" w:hAnsiTheme="minorEastAsia"/>
          <w:color w:val="000000"/>
          <w:kern w:val="0"/>
          <w:sz w:val="28"/>
          <w:szCs w:val="28"/>
        </w:rPr>
        <w:t>报告组织范围</w:t>
      </w:r>
      <w:r>
        <w:rPr>
          <w:rFonts w:hint="eastAsia" w:cs="宋体" w:asciiTheme="minorEastAsia" w:hAnsiTheme="minorEastAsia"/>
          <w:color w:val="000000"/>
          <w:kern w:val="0"/>
          <w:sz w:val="28"/>
          <w:szCs w:val="28"/>
        </w:rPr>
        <w:t>：</w:t>
      </w:r>
      <w:r>
        <w:rPr>
          <w:rFonts w:hint="eastAsia" w:asciiTheme="minorEastAsia" w:hAnsiTheme="minorEastAsia" w:eastAsiaTheme="minorEastAsia"/>
          <w:sz w:val="28"/>
          <w:szCs w:val="28"/>
        </w:rPr>
        <w:t>浙江振兴阿祥集团有限公司</w:t>
      </w:r>
    </w:p>
    <w:p w14:paraId="489503E4">
      <w:pPr>
        <w:widowControl/>
        <w:shd w:val="clear" w:color="auto" w:fill="FFFFFF"/>
        <w:spacing w:line="300" w:lineRule="atLeast"/>
        <w:rPr>
          <w:rFonts w:cs="宋体" w:asciiTheme="minorEastAsia" w:hAnsiTheme="minorEastAsia"/>
          <w:color w:val="000000" w:themeColor="text1"/>
          <w:kern w:val="0"/>
          <w:sz w:val="28"/>
          <w:szCs w:val="28"/>
        </w:rPr>
      </w:pPr>
      <w:r>
        <w:rPr>
          <w:rFonts w:cs="宋体" w:asciiTheme="minorEastAsia" w:hAnsiTheme="minorEastAsia"/>
          <w:color w:val="000000"/>
          <w:kern w:val="0"/>
          <w:sz w:val="28"/>
          <w:szCs w:val="28"/>
        </w:rPr>
        <w:t>报告时间范围</w:t>
      </w:r>
      <w:r>
        <w:rPr>
          <w:rFonts w:hint="eastAsia" w:cs="宋体" w:asciiTheme="minorEastAsia" w:hAnsiTheme="minorEastAsia"/>
          <w:color w:val="000000"/>
          <w:kern w:val="0"/>
          <w:sz w:val="28"/>
          <w:szCs w:val="28"/>
        </w:rPr>
        <w:t>：</w:t>
      </w:r>
      <w:r>
        <w:rPr>
          <w:rFonts w:cs="宋体" w:asciiTheme="minorEastAsia" w:hAnsiTheme="minorEastAsia"/>
          <w:color w:val="000000" w:themeColor="text1"/>
          <w:kern w:val="0"/>
          <w:sz w:val="28"/>
          <w:szCs w:val="28"/>
        </w:rPr>
        <w:t>20</w:t>
      </w:r>
      <w:r>
        <w:rPr>
          <w:rFonts w:hint="eastAsia" w:cs="宋体" w:asciiTheme="minorEastAsia" w:hAnsiTheme="minorEastAsia"/>
          <w:color w:val="000000" w:themeColor="text1"/>
          <w:kern w:val="0"/>
          <w:sz w:val="28"/>
          <w:szCs w:val="28"/>
        </w:rPr>
        <w:t>2</w:t>
      </w:r>
      <w:r>
        <w:rPr>
          <w:rFonts w:hint="eastAsia" w:cs="宋体" w:asciiTheme="minorEastAsia" w:hAnsiTheme="minorEastAsia"/>
          <w:color w:val="000000" w:themeColor="text1"/>
          <w:kern w:val="0"/>
          <w:sz w:val="28"/>
          <w:szCs w:val="28"/>
          <w:lang w:val="en-US" w:eastAsia="zh-CN"/>
        </w:rPr>
        <w:t>4</w:t>
      </w:r>
      <w:r>
        <w:rPr>
          <w:rFonts w:cs="宋体" w:asciiTheme="minorEastAsia" w:hAnsiTheme="minorEastAsia"/>
          <w:color w:val="000000" w:themeColor="text1"/>
          <w:kern w:val="0"/>
          <w:sz w:val="28"/>
          <w:szCs w:val="28"/>
        </w:rPr>
        <w:t>年1月1日至</w:t>
      </w:r>
      <w:r>
        <w:rPr>
          <w:rFonts w:hint="eastAsia" w:cs="宋体" w:asciiTheme="minorEastAsia" w:hAnsiTheme="minorEastAsia"/>
          <w:color w:val="000000" w:themeColor="text1"/>
          <w:kern w:val="0"/>
          <w:sz w:val="28"/>
          <w:szCs w:val="28"/>
        </w:rPr>
        <w:t>202</w:t>
      </w:r>
      <w:r>
        <w:rPr>
          <w:rFonts w:hint="eastAsia" w:cs="宋体" w:asciiTheme="minorEastAsia" w:hAnsiTheme="minorEastAsia"/>
          <w:color w:val="000000" w:themeColor="text1"/>
          <w:kern w:val="0"/>
          <w:sz w:val="28"/>
          <w:szCs w:val="28"/>
          <w:lang w:val="en-US" w:eastAsia="zh-CN"/>
        </w:rPr>
        <w:t>4</w:t>
      </w:r>
      <w:r>
        <w:rPr>
          <w:rFonts w:cs="宋体" w:asciiTheme="minorEastAsia" w:hAnsiTheme="minorEastAsia"/>
          <w:color w:val="000000" w:themeColor="text1"/>
          <w:kern w:val="0"/>
          <w:sz w:val="28"/>
          <w:szCs w:val="28"/>
        </w:rPr>
        <w:t>年</w:t>
      </w:r>
      <w:r>
        <w:rPr>
          <w:rFonts w:hint="eastAsia" w:cs="宋体" w:asciiTheme="minorEastAsia" w:hAnsiTheme="minorEastAsia"/>
          <w:color w:val="000000" w:themeColor="text1"/>
          <w:kern w:val="0"/>
          <w:sz w:val="28"/>
          <w:szCs w:val="28"/>
        </w:rPr>
        <w:t>12</w:t>
      </w:r>
      <w:r>
        <w:rPr>
          <w:rFonts w:cs="宋体" w:asciiTheme="minorEastAsia" w:hAnsiTheme="minorEastAsia"/>
          <w:color w:val="000000" w:themeColor="text1"/>
          <w:kern w:val="0"/>
          <w:sz w:val="28"/>
          <w:szCs w:val="28"/>
        </w:rPr>
        <w:t>月3</w:t>
      </w:r>
      <w:r>
        <w:rPr>
          <w:rFonts w:hint="eastAsia" w:cs="宋体" w:asciiTheme="minorEastAsia" w:hAnsiTheme="minorEastAsia"/>
          <w:color w:val="000000" w:themeColor="text1"/>
          <w:kern w:val="0"/>
          <w:sz w:val="28"/>
          <w:szCs w:val="28"/>
        </w:rPr>
        <w:t>1</w:t>
      </w:r>
      <w:r>
        <w:rPr>
          <w:rFonts w:cs="宋体" w:asciiTheme="minorEastAsia" w:hAnsiTheme="minorEastAsia"/>
          <w:color w:val="000000" w:themeColor="text1"/>
          <w:kern w:val="0"/>
          <w:sz w:val="28"/>
          <w:szCs w:val="28"/>
        </w:rPr>
        <w:t>日</w:t>
      </w:r>
    </w:p>
    <w:p w14:paraId="3F36D832">
      <w:pPr>
        <w:widowControl/>
        <w:shd w:val="clear" w:color="auto" w:fill="FFFFFF"/>
        <w:spacing w:line="300" w:lineRule="atLeast"/>
        <w:rPr>
          <w:rFonts w:cs="宋体" w:asciiTheme="minorEastAsia" w:hAnsiTheme="minorEastAsia"/>
          <w:color w:val="000000" w:themeColor="text1"/>
          <w:kern w:val="0"/>
          <w:sz w:val="28"/>
          <w:szCs w:val="28"/>
        </w:rPr>
      </w:pPr>
      <w:r>
        <w:rPr>
          <w:rFonts w:cs="宋体" w:asciiTheme="minorEastAsia" w:hAnsiTheme="minorEastAsia"/>
          <w:color w:val="000000" w:themeColor="text1"/>
          <w:kern w:val="0"/>
          <w:sz w:val="28"/>
          <w:szCs w:val="28"/>
        </w:rPr>
        <w:t>报告发布周期</w:t>
      </w:r>
      <w:r>
        <w:rPr>
          <w:rFonts w:hint="eastAsia" w:cs="宋体" w:asciiTheme="minorEastAsia" w:hAnsiTheme="minorEastAsia"/>
          <w:color w:val="000000" w:themeColor="text1"/>
          <w:kern w:val="0"/>
          <w:sz w:val="28"/>
          <w:szCs w:val="28"/>
        </w:rPr>
        <w:t>：</w:t>
      </w:r>
      <w:r>
        <w:rPr>
          <w:rFonts w:cs="宋体" w:asciiTheme="minorEastAsia" w:hAnsiTheme="minorEastAsia"/>
          <w:color w:val="000000" w:themeColor="text1"/>
          <w:kern w:val="0"/>
          <w:sz w:val="28"/>
          <w:szCs w:val="28"/>
        </w:rPr>
        <w:t>年度报告</w:t>
      </w:r>
    </w:p>
    <w:p w14:paraId="2F58F92E">
      <w:pPr>
        <w:widowControl/>
        <w:shd w:val="clear" w:color="auto" w:fill="FFFFFF"/>
        <w:spacing w:line="300" w:lineRule="atLeast"/>
        <w:rPr>
          <w:rFonts w:cs="宋体" w:asciiTheme="minorEastAsia" w:hAnsiTheme="minorEastAsia"/>
          <w:color w:val="000000"/>
          <w:kern w:val="0"/>
          <w:sz w:val="28"/>
          <w:szCs w:val="28"/>
        </w:rPr>
      </w:pPr>
      <w:r>
        <w:rPr>
          <w:rFonts w:cs="宋体" w:asciiTheme="minorEastAsia" w:hAnsiTheme="minorEastAsia"/>
          <w:color w:val="000000"/>
          <w:kern w:val="0"/>
          <w:sz w:val="28"/>
          <w:szCs w:val="28"/>
        </w:rPr>
        <w:t>报告数据说明</w:t>
      </w:r>
      <w:r>
        <w:rPr>
          <w:rFonts w:hint="eastAsia" w:cs="宋体" w:asciiTheme="minorEastAsia" w:hAnsiTheme="minorEastAsia"/>
          <w:color w:val="000000"/>
          <w:kern w:val="0"/>
          <w:sz w:val="28"/>
          <w:szCs w:val="28"/>
        </w:rPr>
        <w:t>：</w:t>
      </w:r>
      <w:r>
        <w:rPr>
          <w:rFonts w:cs="宋体" w:asciiTheme="minorEastAsia" w:hAnsiTheme="minorEastAsia"/>
          <w:color w:val="000000"/>
          <w:kern w:val="0"/>
          <w:sz w:val="28"/>
          <w:szCs w:val="28"/>
        </w:rPr>
        <w:t>本报告采用数据来自于浙江振兴阿祥集团有限公司 </w:t>
      </w:r>
    </w:p>
    <w:p w14:paraId="0513578B">
      <w:pPr>
        <w:widowControl/>
        <w:shd w:val="clear" w:color="auto" w:fill="FFFFFF"/>
        <w:spacing w:line="300" w:lineRule="atLeast"/>
        <w:ind w:left="1960" w:hanging="1960" w:hangingChars="700"/>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报告获取形式</w:t>
      </w:r>
      <w:r>
        <w:rPr>
          <w:rFonts w:hint="eastAsia" w:cs="宋体" w:asciiTheme="minorEastAsia" w:hAnsiTheme="minorEastAsia"/>
          <w:color w:val="000000"/>
          <w:kern w:val="0"/>
          <w:sz w:val="28"/>
          <w:szCs w:val="28"/>
        </w:rPr>
        <w:t>：</w:t>
      </w:r>
      <w:r>
        <w:rPr>
          <w:rFonts w:cs="宋体" w:asciiTheme="minorEastAsia" w:hAnsiTheme="minorEastAsia"/>
          <w:color w:val="000000"/>
          <w:kern w:val="0"/>
          <w:sz w:val="28"/>
          <w:szCs w:val="28"/>
        </w:rPr>
        <w:t>本报告以电子文档形式发布，电子文档将发布于公司网站</w:t>
      </w:r>
    </w:p>
    <w:p w14:paraId="57283BCF">
      <w:pPr>
        <w:widowControl/>
        <w:shd w:val="clear" w:color="auto" w:fill="FFFFFF"/>
        <w:spacing w:line="300" w:lineRule="atLeast"/>
        <w:rPr>
          <w:rFonts w:cs="宋体" w:asciiTheme="minorEastAsia" w:hAnsiTheme="minorEastAsia"/>
          <w:color w:val="000000"/>
          <w:kern w:val="0"/>
          <w:sz w:val="28"/>
          <w:szCs w:val="28"/>
        </w:rPr>
      </w:pPr>
      <w:r>
        <w:rPr>
          <w:rFonts w:cs="宋体" w:asciiTheme="minorEastAsia" w:hAnsiTheme="minorEastAsia"/>
          <w:color w:val="000000"/>
          <w:kern w:val="0"/>
          <w:sz w:val="28"/>
          <w:szCs w:val="28"/>
        </w:rPr>
        <w:t>联系方式</w:t>
      </w:r>
      <w:r>
        <w:rPr>
          <w:rFonts w:hint="eastAsia" w:cs="宋体" w:asciiTheme="minorEastAsia" w:hAnsiTheme="minorEastAsia"/>
          <w:color w:val="000000"/>
          <w:kern w:val="0"/>
          <w:sz w:val="28"/>
          <w:szCs w:val="28"/>
        </w:rPr>
        <w:t>：</w:t>
      </w:r>
      <w:r>
        <w:rPr>
          <w:rFonts w:cs="宋体" w:asciiTheme="minorEastAsia" w:hAnsiTheme="minorEastAsia"/>
          <w:color w:val="000000"/>
          <w:kern w:val="0"/>
          <w:sz w:val="28"/>
          <w:szCs w:val="28"/>
        </w:rPr>
        <w:t>浙江振兴阿祥集团有限公司</w:t>
      </w:r>
    </w:p>
    <w:p w14:paraId="3183FF59">
      <w:pPr>
        <w:pStyle w:val="104"/>
        <w:spacing w:before="156" w:after="156"/>
        <w:ind w:firstLine="0" w:firstLineChars="0"/>
        <w:rPr>
          <w:rFonts w:ascii="宋体" w:hAnsi="宋体"/>
          <w:sz w:val="28"/>
          <w:szCs w:val="28"/>
        </w:rPr>
      </w:pPr>
      <w:r>
        <w:rPr>
          <w:rFonts w:hint="eastAsia" w:ascii="宋体" w:hAnsi="宋体"/>
          <w:sz w:val="28"/>
          <w:szCs w:val="28"/>
        </w:rPr>
        <w:t>地址：浙江省湖州市织里镇晟舍新街东路158号-1</w:t>
      </w:r>
    </w:p>
    <w:p w14:paraId="434EC9A3">
      <w:pPr>
        <w:pStyle w:val="104"/>
        <w:spacing w:before="156" w:after="156"/>
        <w:ind w:firstLine="0" w:firstLineChars="0"/>
        <w:rPr>
          <w:rFonts w:ascii="宋体" w:hAnsi="宋体"/>
          <w:sz w:val="28"/>
          <w:szCs w:val="28"/>
        </w:rPr>
      </w:pPr>
      <w:r>
        <w:rPr>
          <w:rFonts w:hint="eastAsia" w:ascii="宋体" w:hAnsi="宋体"/>
          <w:sz w:val="28"/>
          <w:szCs w:val="28"/>
        </w:rPr>
        <w:t xml:space="preserve">电话：13587948800           </w:t>
      </w:r>
    </w:p>
    <w:p w14:paraId="0E9F14C9">
      <w:pPr>
        <w:pStyle w:val="104"/>
        <w:spacing w:before="156" w:after="156"/>
        <w:ind w:firstLine="0" w:firstLineChars="0"/>
        <w:rPr>
          <w:rFonts w:ascii="宋体" w:hAnsi="宋体"/>
          <w:sz w:val="28"/>
          <w:szCs w:val="28"/>
        </w:rPr>
      </w:pPr>
      <w:r>
        <w:rPr>
          <w:rFonts w:hint="eastAsia" w:ascii="宋体" w:hAnsi="宋体"/>
          <w:color w:val="000000"/>
          <w:sz w:val="28"/>
          <w:szCs w:val="28"/>
        </w:rPr>
        <w:t>网址：http://www.axiang.com/</w:t>
      </w:r>
    </w:p>
    <w:p w14:paraId="58D96C3E">
      <w:pPr>
        <w:pStyle w:val="104"/>
        <w:spacing w:before="156" w:after="156"/>
        <w:ind w:firstLine="0" w:firstLineChars="0"/>
        <w:rPr>
          <w:rFonts w:asciiTheme="minorEastAsia" w:hAnsiTheme="minorEastAsia" w:eastAsiaTheme="minorEastAsia"/>
          <w:color w:val="000000" w:themeColor="text1"/>
          <w:sz w:val="28"/>
          <w:szCs w:val="28"/>
        </w:rPr>
      </w:pPr>
    </w:p>
    <w:p w14:paraId="7F2890C0">
      <w:pPr>
        <w:widowControl/>
        <w:spacing w:line="276" w:lineRule="auto"/>
        <w:jc w:val="left"/>
        <w:rPr>
          <w:rFonts w:asciiTheme="minorEastAsia" w:hAnsiTheme="minorEastAsia" w:eastAsiaTheme="minorEastAsia"/>
          <w:color w:val="000000" w:themeColor="text1"/>
          <w:sz w:val="36"/>
          <w:szCs w:val="36"/>
        </w:rPr>
      </w:pPr>
    </w:p>
    <w:p w14:paraId="27BF9BEB">
      <w:pPr>
        <w:ind w:right="-58"/>
        <w:rPr>
          <w:rFonts w:asciiTheme="minorEastAsia" w:hAnsiTheme="minorEastAsia" w:eastAsiaTheme="minorEastAsia"/>
          <w:color w:val="000000" w:themeColor="text1"/>
          <w:sz w:val="36"/>
          <w:szCs w:val="36"/>
        </w:rPr>
      </w:pPr>
    </w:p>
    <w:p w14:paraId="7A6F0E37">
      <w:pPr>
        <w:ind w:right="-58"/>
        <w:rPr>
          <w:rStyle w:val="92"/>
          <w:rFonts w:hint="default" w:asciiTheme="minorEastAsia" w:hAnsiTheme="minorEastAsia" w:eastAsiaTheme="minorEastAsia"/>
          <w:b/>
          <w:color w:val="000000" w:themeColor="text1"/>
          <w:sz w:val="28"/>
          <w:szCs w:val="28"/>
        </w:rPr>
      </w:pPr>
      <w:r>
        <w:rPr>
          <w:rFonts w:hint="eastAsia" w:asciiTheme="minorEastAsia" w:hAnsiTheme="minorEastAsia" w:eastAsiaTheme="minorEastAsia"/>
          <w:b/>
          <w:color w:val="000000" w:themeColor="text1"/>
          <w:sz w:val="28"/>
          <w:szCs w:val="28"/>
        </w:rPr>
        <w:t>1.2</w:t>
      </w:r>
      <w:r>
        <w:rPr>
          <w:rFonts w:asciiTheme="minorEastAsia" w:hAnsiTheme="minorEastAsia" w:eastAsiaTheme="minorEastAsia"/>
          <w:b/>
          <w:color w:val="000000" w:themeColor="text1"/>
          <w:sz w:val="28"/>
          <w:szCs w:val="28"/>
        </w:rPr>
        <w:t>总经理致辞</w:t>
      </w:r>
    </w:p>
    <w:p w14:paraId="117EA743">
      <w:pPr>
        <w:pStyle w:val="104"/>
        <w:spacing w:before="156" w:after="156"/>
        <w:ind w:firstLine="560"/>
        <w:rPr>
          <w:rStyle w:val="92"/>
          <w:rFonts w:hint="default" w:ascii="Times New Roman" w:hAnsi="Times New Roman"/>
          <w:color w:val="auto"/>
          <w:sz w:val="28"/>
          <w:szCs w:val="28"/>
        </w:rPr>
      </w:pPr>
      <w:r>
        <w:rPr>
          <w:rStyle w:val="92"/>
          <w:rFonts w:hint="default" w:ascii="Times New Roman" w:hAnsi="Times New Roman"/>
          <w:color w:val="auto"/>
          <w:sz w:val="28"/>
          <w:szCs w:val="28"/>
        </w:rPr>
        <w:t>诚信是做企业的基本准则，</w:t>
      </w:r>
      <w:r>
        <w:rPr>
          <w:rFonts w:hint="eastAsia"/>
          <w:sz w:val="28"/>
          <w:szCs w:val="28"/>
        </w:rPr>
        <w:t>浙江振兴阿祥集团有限公司</w:t>
      </w:r>
      <w:r>
        <w:rPr>
          <w:rStyle w:val="92"/>
          <w:rFonts w:hint="default" w:ascii="Times New Roman" w:hAnsi="Times New Roman"/>
          <w:color w:val="auto"/>
          <w:sz w:val="28"/>
          <w:szCs w:val="28"/>
        </w:rPr>
        <w:t>致力于为公司价值链上的所有参与者创造公平、透明、开放的环境和企业文化。</w:t>
      </w:r>
    </w:p>
    <w:p w14:paraId="7819973A">
      <w:pPr>
        <w:pStyle w:val="104"/>
        <w:spacing w:before="156" w:after="156"/>
        <w:ind w:firstLine="56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在现代经济社会中，诚信不仅是一种道德规范，也是能够为企业带来经济效益的重要资源，质量诚信更是赢取客户的核心要素，企业文化要求全体员工讲诚信，以诚立身，塑造诚信文化，提升企业核心竞争力，努力打造最受顾客欢迎的生产企业。</w:t>
      </w:r>
    </w:p>
    <w:p w14:paraId="13A80B69">
      <w:pPr>
        <w:spacing w:line="360" w:lineRule="auto"/>
        <w:rPr>
          <w:rFonts w:ascii="宋体" w:hAnsi="宋体"/>
          <w:sz w:val="28"/>
          <w:szCs w:val="28"/>
        </w:rPr>
      </w:pPr>
    </w:p>
    <w:p w14:paraId="073441AF">
      <w:pPr>
        <w:spacing w:line="360" w:lineRule="auto"/>
        <w:rPr>
          <w:rFonts w:cs="仿宋_GB2312" w:asciiTheme="minorEastAsia" w:hAnsiTheme="minorEastAsia" w:eastAsiaTheme="minorEastAsia"/>
          <w:color w:val="000000" w:themeColor="text1"/>
          <w:sz w:val="28"/>
          <w:szCs w:val="28"/>
        </w:rPr>
      </w:pPr>
    </w:p>
    <w:p w14:paraId="3BEDADBE">
      <w:pPr>
        <w:spacing w:line="360" w:lineRule="auto"/>
        <w:rPr>
          <w:rFonts w:cs="仿宋_GB2312" w:asciiTheme="minorEastAsia" w:hAnsiTheme="minorEastAsia" w:eastAsiaTheme="minorEastAsia"/>
          <w:color w:val="000000" w:themeColor="text1"/>
          <w:sz w:val="28"/>
          <w:szCs w:val="28"/>
        </w:rPr>
      </w:pPr>
    </w:p>
    <w:p w14:paraId="0035C416">
      <w:pPr>
        <w:spacing w:line="360" w:lineRule="auto"/>
        <w:rPr>
          <w:rFonts w:cs="仿宋_GB2312" w:asciiTheme="minorEastAsia" w:hAnsiTheme="minorEastAsia" w:eastAsiaTheme="minorEastAsia"/>
          <w:color w:val="000000" w:themeColor="text1"/>
          <w:sz w:val="28"/>
          <w:szCs w:val="28"/>
        </w:rPr>
      </w:pPr>
    </w:p>
    <w:p w14:paraId="2828F8CB">
      <w:pPr>
        <w:spacing w:line="360" w:lineRule="auto"/>
        <w:rPr>
          <w:rFonts w:cs="仿宋_GB2312" w:asciiTheme="minorEastAsia" w:hAnsiTheme="minorEastAsia" w:eastAsiaTheme="minorEastAsia"/>
          <w:color w:val="000000" w:themeColor="text1"/>
          <w:sz w:val="28"/>
          <w:szCs w:val="28"/>
        </w:rPr>
      </w:pPr>
    </w:p>
    <w:p w14:paraId="42F6A9EE">
      <w:pPr>
        <w:spacing w:line="360" w:lineRule="auto"/>
        <w:ind w:firstLine="3500" w:firstLineChars="1250"/>
        <w:rPr>
          <w:rFonts w:cs="仿宋_GB2312" w:asciiTheme="minorEastAsia" w:hAnsiTheme="minorEastAsia" w:eastAsiaTheme="minorEastAsia"/>
          <w:color w:val="000000" w:themeColor="text1"/>
          <w:sz w:val="28"/>
          <w:szCs w:val="28"/>
        </w:rPr>
      </w:pPr>
      <w:r>
        <w:rPr>
          <w:rFonts w:hint="eastAsia" w:ascii="宋体" w:hAnsi="宋体"/>
          <w:sz w:val="28"/>
          <w:szCs w:val="28"/>
        </w:rPr>
        <w:t>浙江振兴阿祥集团有限公司</w:t>
      </w:r>
    </w:p>
    <w:p w14:paraId="7D4C281C">
      <w:pPr>
        <w:spacing w:line="360" w:lineRule="auto"/>
        <w:ind w:firstLine="3920" w:firstLineChars="1400"/>
        <w:rPr>
          <w:rFonts w:cs="仿宋_GB2312" w:asciiTheme="minorEastAsia" w:hAnsiTheme="minorEastAsia" w:eastAsiaTheme="minorEastAsia"/>
          <w:color w:val="000000" w:themeColor="text1"/>
          <w:sz w:val="28"/>
          <w:szCs w:val="28"/>
        </w:rPr>
      </w:pPr>
    </w:p>
    <w:p w14:paraId="60EABF4D">
      <w:pPr>
        <w:spacing w:line="360" w:lineRule="auto"/>
        <w:ind w:firstLine="4480" w:firstLineChars="16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总经理（签名）：</w:t>
      </w:r>
    </w:p>
    <w:p w14:paraId="69286E5F">
      <w:pPr>
        <w:spacing w:line="360" w:lineRule="auto"/>
        <w:ind w:firstLine="4480" w:firstLineChars="1600"/>
        <w:rPr>
          <w:rFonts w:cs="仿宋_GB2312" w:asciiTheme="minorEastAsia" w:hAnsiTheme="minorEastAsia" w:eastAsiaTheme="minorEastAsia"/>
          <w:color w:val="000000" w:themeColor="text1"/>
          <w:sz w:val="28"/>
          <w:szCs w:val="28"/>
        </w:rPr>
      </w:pPr>
    </w:p>
    <w:p w14:paraId="301C0881">
      <w:pPr>
        <w:spacing w:line="276" w:lineRule="auto"/>
        <w:outlineLvl w:val="0"/>
        <w:rPr>
          <w:rFonts w:asciiTheme="minorEastAsia" w:hAnsiTheme="minorEastAsia" w:eastAsiaTheme="minorEastAsia"/>
          <w:b/>
          <w:color w:val="000000" w:themeColor="text1"/>
          <w:sz w:val="28"/>
          <w:szCs w:val="28"/>
        </w:rPr>
      </w:pPr>
      <w:bookmarkStart w:id="1" w:name="_Toc451594565"/>
      <w:bookmarkStart w:id="2" w:name="_Toc451594566"/>
    </w:p>
    <w:p w14:paraId="37975956">
      <w:pPr>
        <w:spacing w:line="276" w:lineRule="auto"/>
        <w:outlineLvl w:val="0"/>
        <w:rPr>
          <w:rFonts w:asciiTheme="minorEastAsia" w:hAnsiTheme="minorEastAsia" w:eastAsiaTheme="minorEastAsia"/>
          <w:b/>
          <w:color w:val="000000" w:themeColor="text1"/>
          <w:sz w:val="28"/>
          <w:szCs w:val="28"/>
        </w:rPr>
      </w:pPr>
    </w:p>
    <w:p w14:paraId="0082F0CC">
      <w:pPr>
        <w:spacing w:line="276" w:lineRule="auto"/>
        <w:outlineLvl w:val="0"/>
        <w:rPr>
          <w:rFonts w:asciiTheme="minorEastAsia" w:hAnsiTheme="minorEastAsia" w:eastAsiaTheme="minorEastAsia"/>
          <w:b/>
          <w:color w:val="000000" w:themeColor="text1"/>
          <w:sz w:val="28"/>
          <w:szCs w:val="28"/>
        </w:rPr>
      </w:pPr>
    </w:p>
    <w:p w14:paraId="086A9467">
      <w:pPr>
        <w:spacing w:line="276" w:lineRule="auto"/>
        <w:outlineLvl w:val="0"/>
        <w:rPr>
          <w:rFonts w:asciiTheme="minorEastAsia" w:hAnsiTheme="minorEastAsia" w:eastAsiaTheme="minorEastAsia"/>
          <w:b/>
          <w:color w:val="000000" w:themeColor="text1"/>
          <w:sz w:val="28"/>
          <w:szCs w:val="28"/>
        </w:rPr>
      </w:pPr>
    </w:p>
    <w:p w14:paraId="1BB5CF8C">
      <w:pPr>
        <w:spacing w:line="276" w:lineRule="auto"/>
        <w:outlineLvl w:val="0"/>
        <w:rPr>
          <w:rFonts w:hint="eastAsia" w:asciiTheme="minorEastAsia" w:hAnsiTheme="minorEastAsia" w:eastAsiaTheme="minorEastAsia"/>
          <w:b/>
          <w:color w:val="000000" w:themeColor="text1"/>
          <w:sz w:val="28"/>
          <w:szCs w:val="28"/>
        </w:rPr>
      </w:pPr>
    </w:p>
    <w:p w14:paraId="2D8F8767">
      <w:pPr>
        <w:spacing w:line="276" w:lineRule="auto"/>
        <w:outlineLvl w:val="0"/>
        <w:rPr>
          <w:rFonts w:asciiTheme="minorEastAsia" w:hAnsiTheme="minorEastAsia" w:eastAsiaTheme="minorEastAsia"/>
          <w:b/>
          <w:color w:val="000000" w:themeColor="text1"/>
          <w:sz w:val="28"/>
          <w:szCs w:val="28"/>
        </w:rPr>
      </w:pPr>
    </w:p>
    <w:p w14:paraId="55A1DCB1">
      <w:pPr>
        <w:spacing w:line="276" w:lineRule="auto"/>
        <w:outlineLvl w:val="0"/>
        <w:rPr>
          <w:rFonts w:asciiTheme="minorEastAsia" w:hAnsiTheme="minorEastAsia" w:eastAsiaTheme="minorEastAsia"/>
          <w:b/>
          <w:color w:val="000000" w:themeColor="text1"/>
          <w:sz w:val="28"/>
          <w:szCs w:val="28"/>
        </w:rPr>
      </w:pPr>
    </w:p>
    <w:p w14:paraId="5BC172F9">
      <w:pPr>
        <w:spacing w:line="276" w:lineRule="auto"/>
        <w:outlineLvl w:val="0"/>
        <w:rPr>
          <w:rFonts w:asciiTheme="minorEastAsia" w:hAnsiTheme="minorEastAsia" w:eastAsiaTheme="minorEastAsia"/>
          <w:b/>
          <w:color w:val="000000" w:themeColor="text1"/>
          <w:sz w:val="28"/>
          <w:szCs w:val="28"/>
        </w:rPr>
      </w:pPr>
      <w:r>
        <w:rPr>
          <w:rFonts w:hint="eastAsia" w:asciiTheme="minorEastAsia" w:hAnsiTheme="minorEastAsia" w:eastAsiaTheme="minorEastAsia"/>
          <w:b/>
          <w:color w:val="000000" w:themeColor="text1"/>
          <w:sz w:val="28"/>
          <w:szCs w:val="28"/>
        </w:rPr>
        <w:t>1.3公司简介</w:t>
      </w:r>
      <w:bookmarkEnd w:id="1"/>
    </w:p>
    <w:p w14:paraId="34A36D39">
      <w:pPr>
        <w:pStyle w:val="104"/>
        <w:spacing w:before="156" w:after="156"/>
        <w:ind w:firstLine="560"/>
        <w:rPr>
          <w:rStyle w:val="137"/>
          <w:rFonts w:asciiTheme="minorEastAsia" w:hAnsiTheme="minorEastAsia" w:eastAsiaTheme="minorEastAsia"/>
          <w:sz w:val="28"/>
          <w:szCs w:val="28"/>
        </w:rPr>
      </w:pPr>
      <w:r>
        <w:rPr>
          <w:rStyle w:val="137"/>
          <w:rFonts w:hint="eastAsia" w:asciiTheme="minorEastAsia" w:hAnsiTheme="minorEastAsia" w:eastAsiaTheme="minorEastAsia"/>
          <w:sz w:val="28"/>
          <w:szCs w:val="28"/>
        </w:rPr>
        <w:t>浙江振兴阿祥集团有限公司是国家高新技术企业，总投资7.5亿元，2010年建成投产，建筑面积8.5万平方米，专业为能源、汽车行业承制重型核心构件，并有精密数控滚齿机和大型起重机两大自主知识产权产品。公司是长三角地区最大的重型机械加工企业之一，也是美国通用电气、德国舒勒、德国西门子、奥地利安德里茨、济南二机床集团、杭州汽轮机集团等国内外知名企业的优秀供应商。</w:t>
      </w:r>
    </w:p>
    <w:p w14:paraId="6DB3AF6E">
      <w:pPr>
        <w:pStyle w:val="104"/>
        <w:spacing w:before="156" w:after="156"/>
        <w:ind w:firstLine="560"/>
        <w:rPr>
          <w:rStyle w:val="137"/>
          <w:rFonts w:asciiTheme="minorEastAsia" w:hAnsiTheme="minorEastAsia" w:eastAsiaTheme="minorEastAsia"/>
          <w:sz w:val="28"/>
          <w:szCs w:val="28"/>
        </w:rPr>
      </w:pPr>
      <w:r>
        <w:rPr>
          <w:rStyle w:val="137"/>
          <w:rFonts w:hint="eastAsia" w:asciiTheme="minorEastAsia" w:hAnsiTheme="minorEastAsia" w:eastAsiaTheme="minorEastAsia"/>
          <w:sz w:val="28"/>
          <w:szCs w:val="28"/>
        </w:rPr>
        <w:t>公司建有</w:t>
      </w:r>
      <w:r>
        <w:rPr>
          <w:rStyle w:val="137"/>
          <w:rFonts w:hint="eastAsia" w:asciiTheme="minorEastAsia" w:hAnsiTheme="minorEastAsia" w:eastAsiaTheme="minorEastAsia"/>
          <w:sz w:val="28"/>
          <w:szCs w:val="28"/>
          <w:lang w:val="en-US" w:eastAsia="zh-CN"/>
        </w:rPr>
        <w:t>省级</w:t>
      </w:r>
      <w:r>
        <w:rPr>
          <w:rStyle w:val="137"/>
          <w:rFonts w:hint="eastAsia" w:asciiTheme="minorEastAsia" w:hAnsiTheme="minorEastAsia" w:eastAsiaTheme="minorEastAsia"/>
          <w:sz w:val="28"/>
          <w:szCs w:val="28"/>
        </w:rPr>
        <w:t>企业技术中心</w:t>
      </w:r>
      <w:r>
        <w:rPr>
          <w:rStyle w:val="137"/>
          <w:rFonts w:hint="eastAsia" w:asciiTheme="minorEastAsia" w:hAnsiTheme="minorEastAsia" w:eastAsiaTheme="minorEastAsia"/>
          <w:sz w:val="28"/>
          <w:szCs w:val="28"/>
          <w:lang w:eastAsia="zh-CN"/>
        </w:rPr>
        <w:t>、</w:t>
      </w:r>
      <w:r>
        <w:rPr>
          <w:rStyle w:val="137"/>
          <w:rFonts w:hint="eastAsia" w:asciiTheme="minorEastAsia" w:hAnsiTheme="minorEastAsia" w:eastAsiaTheme="minorEastAsia"/>
          <w:sz w:val="28"/>
          <w:szCs w:val="28"/>
          <w:lang w:val="en-US" w:eastAsia="zh-CN"/>
        </w:rPr>
        <w:t>省级企业研究院、</w:t>
      </w:r>
      <w:r>
        <w:rPr>
          <w:rStyle w:val="137"/>
          <w:rFonts w:hint="eastAsia" w:asciiTheme="minorEastAsia" w:hAnsiTheme="minorEastAsia" w:eastAsiaTheme="minorEastAsia"/>
          <w:sz w:val="28"/>
          <w:szCs w:val="28"/>
        </w:rPr>
        <w:t>省级高新技术企业研发中心和市级院士专家工作站，技术力量雄厚，承担并完成了多项省、市重大科技攻关项目，拥有数十项专利和软件著作权，获省级首台套产品</w:t>
      </w:r>
      <w:r>
        <w:rPr>
          <w:rStyle w:val="137"/>
          <w:rFonts w:hint="eastAsia" w:asciiTheme="minorEastAsia" w:hAnsiTheme="minorEastAsia" w:eastAsiaTheme="minorEastAsia"/>
          <w:sz w:val="28"/>
          <w:szCs w:val="28"/>
          <w:lang w:val="en-US" w:eastAsia="zh-CN"/>
        </w:rPr>
        <w:t>3</w:t>
      </w:r>
      <w:r>
        <w:rPr>
          <w:rStyle w:val="137"/>
          <w:rFonts w:hint="eastAsia" w:asciiTheme="minorEastAsia" w:hAnsiTheme="minorEastAsia" w:eastAsiaTheme="minorEastAsia"/>
          <w:sz w:val="28"/>
          <w:szCs w:val="28"/>
        </w:rPr>
        <w:t>个、市级首台套产品2个，参编国家标准1项、行业标准6项，主编浙江制造团体标准3项。</w:t>
      </w:r>
    </w:p>
    <w:p w14:paraId="617AC196">
      <w:pPr>
        <w:pStyle w:val="104"/>
        <w:spacing w:before="156" w:after="156"/>
        <w:ind w:firstLine="560"/>
        <w:rPr>
          <w:rStyle w:val="137"/>
          <w:rFonts w:asciiTheme="minorEastAsia" w:hAnsiTheme="minorEastAsia" w:eastAsiaTheme="minorEastAsia"/>
          <w:sz w:val="28"/>
          <w:szCs w:val="28"/>
        </w:rPr>
      </w:pPr>
      <w:r>
        <w:rPr>
          <w:rStyle w:val="137"/>
          <w:rFonts w:hint="eastAsia" w:asciiTheme="minorEastAsia" w:hAnsiTheme="minorEastAsia" w:eastAsiaTheme="minorEastAsia"/>
          <w:sz w:val="28"/>
          <w:szCs w:val="28"/>
        </w:rPr>
        <w:t>公司注重企业管理和企业形象、社会责任，通过质量管理体系、环境管理体系和职业健康安全管理体系认证，先后荣获浙江省上云标杆企业、浙江省和谐劳动关系暨双爱先进企业、湖州市重点骨干企业、湖州市工业行业龙头骨干企业、湖州市绿色工厂、吴兴区财政贡献奖等荣誉，董事长潘阿祥荣获“中华慈善个人奖”、浙江省优秀共产党员。</w:t>
      </w:r>
    </w:p>
    <w:p w14:paraId="5DC1386A">
      <w:pPr>
        <w:pStyle w:val="104"/>
        <w:spacing w:before="156" w:after="156"/>
        <w:ind w:firstLine="0" w:firstLineChars="0"/>
        <w:rPr>
          <w:rFonts w:hint="eastAsia" w:asciiTheme="minorEastAsia" w:hAnsiTheme="minorEastAsia" w:eastAsiaTheme="minorEastAsia"/>
          <w:b/>
          <w:color w:val="000000"/>
          <w:sz w:val="28"/>
          <w:szCs w:val="28"/>
          <w:u w:val="single"/>
        </w:rPr>
      </w:pPr>
    </w:p>
    <w:p w14:paraId="7745F49B">
      <w:pPr>
        <w:pStyle w:val="104"/>
        <w:spacing w:before="156" w:after="156"/>
        <w:ind w:firstLine="0" w:firstLineChars="0"/>
        <w:rPr>
          <w:rFonts w:hint="eastAsia" w:asciiTheme="minorEastAsia" w:hAnsiTheme="minorEastAsia" w:eastAsiaTheme="minorEastAsia"/>
          <w:b/>
          <w:color w:val="000000"/>
          <w:sz w:val="28"/>
          <w:szCs w:val="28"/>
          <w:u w:val="single"/>
        </w:rPr>
      </w:pPr>
    </w:p>
    <w:p w14:paraId="35726642">
      <w:pPr>
        <w:pStyle w:val="104"/>
        <w:spacing w:before="156" w:after="156"/>
        <w:ind w:firstLine="0" w:firstLineChars="0"/>
        <w:rPr>
          <w:rFonts w:hint="eastAsia" w:asciiTheme="minorEastAsia" w:hAnsiTheme="minorEastAsia" w:eastAsiaTheme="minorEastAsia"/>
          <w:b/>
          <w:color w:val="000000"/>
          <w:sz w:val="28"/>
          <w:szCs w:val="28"/>
          <w:u w:val="single"/>
        </w:rPr>
      </w:pPr>
    </w:p>
    <w:p w14:paraId="242D264D">
      <w:pPr>
        <w:pStyle w:val="104"/>
        <w:spacing w:before="156" w:after="156"/>
        <w:ind w:firstLine="0" w:firstLineChars="0"/>
        <w:rPr>
          <w:rFonts w:hint="eastAsia" w:asciiTheme="minorEastAsia" w:hAnsiTheme="minorEastAsia" w:eastAsiaTheme="minorEastAsia"/>
          <w:b/>
          <w:color w:val="000000"/>
          <w:sz w:val="28"/>
          <w:szCs w:val="28"/>
          <w:u w:val="single"/>
        </w:rPr>
      </w:pPr>
    </w:p>
    <w:p w14:paraId="20359AB2">
      <w:pPr>
        <w:pStyle w:val="104"/>
        <w:spacing w:before="156" w:after="156"/>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地址：浙江省湖州市织里镇晟舍新街东路158号-1</w:t>
      </w:r>
    </w:p>
    <w:p w14:paraId="468DAA28">
      <w:pPr>
        <w:pStyle w:val="104"/>
        <w:spacing w:before="156" w:after="156"/>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网址：http://www.axiang.com/</w:t>
      </w:r>
    </w:p>
    <w:p w14:paraId="64FCA7D7">
      <w:pPr>
        <w:pStyle w:val="104"/>
        <w:spacing w:before="156" w:after="156"/>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联系人：周洁</w:t>
      </w:r>
    </w:p>
    <w:p w14:paraId="3AB20EF7">
      <w:pPr>
        <w:pStyle w:val="104"/>
        <w:spacing w:before="156" w:after="156"/>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联系方式：13587948800</w:t>
      </w:r>
    </w:p>
    <w:p w14:paraId="0CFCF4AE">
      <w:pPr>
        <w:spacing w:line="276" w:lineRule="auto"/>
        <w:jc w:val="center"/>
        <w:outlineLvl w:val="0"/>
        <w:rPr>
          <w:rFonts w:cs="宋体" w:asciiTheme="minorEastAsia" w:hAnsiTheme="minorEastAsia" w:eastAsiaTheme="minorEastAsia"/>
          <w:kern w:val="0"/>
          <w:sz w:val="36"/>
          <w:szCs w:val="36"/>
        </w:rPr>
      </w:pPr>
    </w:p>
    <w:p w14:paraId="0C22C6E5">
      <w:pPr>
        <w:spacing w:line="276" w:lineRule="auto"/>
        <w:jc w:val="center"/>
        <w:outlineLvl w:val="0"/>
        <w:rPr>
          <w:rFonts w:asciiTheme="minorEastAsia" w:hAnsiTheme="minorEastAsia" w:eastAsiaTheme="minorEastAsia"/>
          <w:b/>
          <w:color w:val="000000" w:themeColor="text1"/>
          <w:sz w:val="36"/>
          <w:szCs w:val="36"/>
        </w:rPr>
      </w:pPr>
      <w:r>
        <w:rPr>
          <w:rFonts w:cs="宋体" w:asciiTheme="minorEastAsia" w:hAnsiTheme="minorEastAsia" w:eastAsiaTheme="minorEastAsia"/>
          <w:kern w:val="0"/>
          <w:sz w:val="36"/>
          <w:szCs w:val="36"/>
        </w:rPr>
        <w:t>第二部分：报告正文</w:t>
      </w:r>
    </w:p>
    <w:p w14:paraId="54153AB4">
      <w:pPr>
        <w:spacing w:line="276" w:lineRule="auto"/>
        <w:outlineLvl w:val="0"/>
        <w:rPr>
          <w:rFonts w:asciiTheme="minorEastAsia" w:hAnsiTheme="minorEastAsia" w:eastAsiaTheme="minorEastAsia"/>
          <w:b/>
          <w:color w:val="000000" w:themeColor="text1"/>
          <w:sz w:val="28"/>
          <w:szCs w:val="28"/>
        </w:rPr>
      </w:pPr>
    </w:p>
    <w:p w14:paraId="31B79789">
      <w:pPr>
        <w:spacing w:line="276" w:lineRule="auto"/>
        <w:outlineLvl w:val="0"/>
        <w:rPr>
          <w:rFonts w:asciiTheme="minorEastAsia" w:hAnsiTheme="minorEastAsia" w:eastAsiaTheme="minorEastAsia"/>
          <w:b/>
          <w:color w:val="000000" w:themeColor="text1"/>
          <w:sz w:val="28"/>
          <w:szCs w:val="28"/>
        </w:rPr>
      </w:pPr>
      <w:r>
        <w:rPr>
          <w:rFonts w:hint="eastAsia" w:asciiTheme="minorEastAsia" w:hAnsiTheme="minorEastAsia" w:eastAsiaTheme="minorEastAsia"/>
          <w:b/>
          <w:color w:val="000000" w:themeColor="text1"/>
          <w:sz w:val="28"/>
          <w:szCs w:val="28"/>
        </w:rPr>
        <w:t>2.1企业质量理念</w:t>
      </w:r>
      <w:bookmarkEnd w:id="2"/>
    </w:p>
    <w:p w14:paraId="7D6925CB">
      <w:pPr>
        <w:spacing w:line="360" w:lineRule="auto"/>
        <w:ind w:firstLine="840" w:firstLineChars="3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 xml:space="preserve">公司自创立至今，便致力于产品质量的管控。始终秉持产品质量是企业生存和发展的基石，是占领市场和赢得顾客的先决条件，质量源自于我心，企业依存于顾客的质量理念，不断的完善和提升公司的质量管理水平。       </w:t>
      </w:r>
    </w:p>
    <w:p w14:paraId="7FA19BF9">
      <w:pPr>
        <w:spacing w:line="360" w:lineRule="auto"/>
        <w:ind w:firstLine="840" w:firstLineChars="300"/>
        <w:rPr>
          <w:rFonts w:ascii="宋体" w:hAnsi="宋体"/>
          <w:b/>
          <w:sz w:val="28"/>
          <w:szCs w:val="28"/>
          <w:u w:val="single"/>
        </w:rPr>
      </w:pPr>
      <w:r>
        <w:rPr>
          <w:rFonts w:hint="eastAsia" w:cs="仿宋_GB2312" w:asciiTheme="minorEastAsia" w:hAnsiTheme="minorEastAsia" w:eastAsiaTheme="minorEastAsia"/>
          <w:color w:val="000000" w:themeColor="text1"/>
          <w:sz w:val="28"/>
          <w:szCs w:val="28"/>
        </w:rPr>
        <w:t>公司自从通过质量管理体系认证公司始终坚持：“</w:t>
      </w:r>
      <w:r>
        <w:rPr>
          <w:rFonts w:hint="eastAsia" w:ascii="宋体"/>
          <w:b/>
          <w:sz w:val="28"/>
          <w:szCs w:val="28"/>
          <w:u w:val="single"/>
        </w:rPr>
        <w:t>科技创新、质量为本、用户至上、精益求精。</w:t>
      </w:r>
      <w:r>
        <w:rPr>
          <w:rFonts w:hint="eastAsia" w:cs="仿宋_GB2312" w:asciiTheme="minorEastAsia" w:hAnsiTheme="minorEastAsia" w:eastAsiaTheme="minorEastAsia"/>
          <w:color w:val="000000" w:themeColor="text1"/>
          <w:sz w:val="28"/>
          <w:szCs w:val="28"/>
        </w:rPr>
        <w:t>”的质量方针，严格按法律法规要求、质量管理体系标准要求、管理手册要求、程序文件要求等执行，使企业的质量管理体系得到有效运行，使产品质量得到有力的保障和不断的提升，从而使企业各项质量目标基本得以达成。为从根本上加强和提升质量管理，提高公司经营质量，公司更以卓越绩效模式的导入为契机，推行全面质量管理，运用项目管理，通过内部审核、自我评价、第二方审核、第三方审核或评价、质量月等活动，不断寻找改进的机会改进质量管理，逐步实现卓越绩效。公司自建立以来，公司从未出现过重大质量投诉，在历年接受各级质量技术研发中心门的抽检中，合格率均达100%。</w:t>
      </w:r>
      <w:r>
        <w:rPr>
          <w:rFonts w:hint="eastAsia"/>
          <w:sz w:val="28"/>
          <w:szCs w:val="28"/>
        </w:rPr>
        <w:t>我们将通过团队建设与合作，集中和充分利用有限的资源对企业经营的各个方面持续改进，为客户创造价值</w:t>
      </w:r>
      <w:r>
        <w:rPr>
          <w:rFonts w:hint="eastAsia" w:ascii="宋体"/>
          <w:bCs/>
          <w:color w:val="000000"/>
          <w:sz w:val="28"/>
          <w:szCs w:val="28"/>
        </w:rPr>
        <w:t>。公司的</w:t>
      </w:r>
      <w:r>
        <w:rPr>
          <w:rFonts w:hint="eastAsia" w:cs="仿宋_GB2312" w:asciiTheme="minorEastAsia" w:hAnsiTheme="minorEastAsia" w:eastAsiaTheme="minorEastAsia"/>
          <w:color w:val="000000" w:themeColor="text1"/>
          <w:sz w:val="28"/>
          <w:szCs w:val="28"/>
        </w:rPr>
        <w:t>核心价值观：</w:t>
      </w:r>
      <w:r>
        <w:rPr>
          <w:rFonts w:hint="eastAsia" w:ascii="宋体" w:hAnsi="宋体"/>
          <w:b/>
          <w:sz w:val="28"/>
          <w:szCs w:val="28"/>
          <w:u w:val="single"/>
        </w:rPr>
        <w:t>员工与企业同发展。</w:t>
      </w:r>
      <w:bookmarkStart w:id="3" w:name="_Toc451594567"/>
    </w:p>
    <w:p w14:paraId="2FD004F2">
      <w:pPr>
        <w:spacing w:line="276" w:lineRule="auto"/>
        <w:outlineLvl w:val="0"/>
        <w:rPr>
          <w:rFonts w:asciiTheme="minorEastAsia" w:hAnsiTheme="minorEastAsia" w:eastAsiaTheme="minorEastAsia"/>
          <w:b/>
          <w:color w:val="000000" w:themeColor="text1"/>
          <w:sz w:val="28"/>
          <w:szCs w:val="28"/>
        </w:rPr>
      </w:pPr>
    </w:p>
    <w:p w14:paraId="38517E7B">
      <w:pPr>
        <w:spacing w:line="276" w:lineRule="auto"/>
        <w:outlineLvl w:val="0"/>
        <w:rPr>
          <w:rFonts w:asciiTheme="minorEastAsia" w:hAnsiTheme="minorEastAsia" w:eastAsiaTheme="minorEastAsia"/>
          <w:b/>
          <w:color w:val="000000" w:themeColor="text1"/>
          <w:sz w:val="28"/>
          <w:szCs w:val="28"/>
        </w:rPr>
      </w:pPr>
      <w:r>
        <w:rPr>
          <w:rFonts w:hint="eastAsia" w:asciiTheme="minorEastAsia" w:hAnsiTheme="minorEastAsia" w:eastAsiaTheme="minorEastAsia"/>
          <w:b/>
          <w:color w:val="000000" w:themeColor="text1"/>
          <w:sz w:val="28"/>
          <w:szCs w:val="28"/>
        </w:rPr>
        <w:t>2.2企业质量管理</w:t>
      </w:r>
      <w:bookmarkEnd w:id="3"/>
    </w:p>
    <w:p w14:paraId="7C554320">
      <w:pPr>
        <w:spacing w:line="360" w:lineRule="auto"/>
        <w:outlineLvl w:val="3"/>
        <w:rPr>
          <w:rFonts w:ascii="宋体" w:hAnsi="宋体"/>
          <w:b/>
          <w:sz w:val="28"/>
          <w:szCs w:val="28"/>
        </w:rPr>
      </w:pPr>
      <w:r>
        <w:rPr>
          <w:rFonts w:hint="eastAsia" w:asciiTheme="minorEastAsia" w:hAnsiTheme="minorEastAsia" w:eastAsiaTheme="minorEastAsia"/>
          <w:b/>
          <w:sz w:val="28"/>
          <w:szCs w:val="28"/>
        </w:rPr>
        <w:t>2.2.1</w:t>
      </w:r>
      <w:r>
        <w:rPr>
          <w:rFonts w:hint="eastAsia" w:ascii="宋体" w:hAnsi="宋体"/>
          <w:b/>
          <w:sz w:val="28"/>
          <w:szCs w:val="28"/>
        </w:rPr>
        <w:t>总则</w:t>
      </w:r>
    </w:p>
    <w:p w14:paraId="0F534B8A">
      <w:pPr>
        <w:spacing w:line="360" w:lineRule="auto"/>
        <w:ind w:firstLine="560" w:firstLineChars="200"/>
        <w:jc w:val="left"/>
        <w:rPr>
          <w:sz w:val="28"/>
          <w:szCs w:val="28"/>
        </w:rPr>
      </w:pPr>
      <w:r>
        <w:rPr>
          <w:rFonts w:hint="eastAsia"/>
          <w:sz w:val="28"/>
          <w:szCs w:val="28"/>
        </w:rPr>
        <w:t>公司规定了一体化管理体系要求，组建质量管理班子，确保质量管理层层落实到位。向顾客、相关方和第三方证实本公司具备提供质量诚信产品和质量诚信服务的质量诚信经营保证能力，做到诚信研发、诚信生产、诚信宣传、诚信服务、诚信文化、环境安全社会诚信责任和信守承诺，这也是本公司全体员工开展诚信活动的准则。</w:t>
      </w:r>
    </w:p>
    <w:p w14:paraId="7A5AD74A">
      <w:pPr>
        <w:spacing w:line="276" w:lineRule="auto"/>
        <w:outlineLvl w:val="0"/>
        <w:rPr>
          <w:rFonts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2.2.2质量管理机构</w:t>
      </w:r>
    </w:p>
    <w:p w14:paraId="691EE6C1">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产品是过程的输出或结果。产品的质量是由过程质量决定的，过程的质量是由系统的质量决定的。为确保系统、过程、产品的质量，公司依据质量管理体系标准要求，运用管理的系统方法、过程方法，识别了所需的过程及其接口关系，建立了公司的质量管理架构。</w:t>
      </w:r>
    </w:p>
    <w:p w14:paraId="371B9C47">
      <w:pPr>
        <w:pStyle w:val="31"/>
        <w:ind w:firstLine="440"/>
        <w:rPr>
          <w:color w:val="000000"/>
        </w:rPr>
      </w:pPr>
    </w:p>
    <w:p w14:paraId="317A056D">
      <w:pPr>
        <w:pStyle w:val="31"/>
        <w:ind w:firstLine="418" w:firstLineChars="190"/>
        <w:rPr>
          <w:color w:val="000000"/>
        </w:rPr>
      </w:pPr>
      <w:r>
        <w:rPr>
          <w:color w:val="000000"/>
        </w:rPr>
        <w:pict>
          <v:roundrect id="自选图形 354" o:spid="_x0000_s1901" o:spt="2" style="position:absolute;left:0pt;margin-left:194.15pt;margin-top:0.4pt;height:25.4pt;width:68.7pt;z-index:251660288;mso-width-relative:page;mso-height-relative:page;" coordsize="21600,21600" arcsize="0.166666666666667">
            <v:path/>
            <v:fill focussize="0,0"/>
            <v:stroke/>
            <v:imagedata o:title=""/>
            <o:lock v:ext="edit"/>
            <v:textbox>
              <w:txbxContent>
                <w:p w14:paraId="39A46232">
                  <w:pPr>
                    <w:ind w:firstLine="210" w:firstLineChars="100"/>
                  </w:pPr>
                  <w:r>
                    <w:rPr>
                      <w:rFonts w:hint="eastAsia"/>
                    </w:rPr>
                    <w:t>总经理</w:t>
                  </w:r>
                </w:p>
                <w:p w14:paraId="4EC7A768"/>
              </w:txbxContent>
            </v:textbox>
          </v:roundrect>
        </w:pict>
      </w:r>
    </w:p>
    <w:p w14:paraId="7EC2A9E9">
      <w:pPr>
        <w:pStyle w:val="31"/>
        <w:tabs>
          <w:tab w:val="right" w:pos="9638"/>
          <w:tab w:val="clear" w:pos="4201"/>
          <w:tab w:val="clear" w:pos="9298"/>
        </w:tabs>
        <w:spacing w:line="360" w:lineRule="auto"/>
        <w:ind w:firstLine="385" w:firstLineChars="175"/>
        <w:rPr>
          <w:rFonts w:hAnsi="宋体"/>
          <w:color w:val="000000"/>
          <w:sz w:val="24"/>
        </w:rPr>
      </w:pPr>
      <w:r>
        <w:rPr>
          <w:color w:val="000000"/>
        </w:rPr>
        <w:pict>
          <v:shape id="_x0000_s1913" o:spid="_x0000_s1913" o:spt="32" type="#_x0000_t32" style="position:absolute;left:0pt;margin-left:229.6pt;margin-top:10.5pt;height:35.85pt;width:0pt;z-index:251671552;mso-width-relative:page;mso-height-relative:page;" o:connectortype="straight" filled="f" coordsize="21600,21600">
            <v:path arrowok="t"/>
            <v:fill on="f" focussize="0,0"/>
            <v:stroke/>
            <v:imagedata o:title=""/>
            <o:lock v:ext="edit"/>
          </v:shape>
        </w:pict>
      </w:r>
      <w:r>
        <w:rPr>
          <w:rFonts w:hAnsi="宋体"/>
          <w:color w:val="000000"/>
          <w:sz w:val="24"/>
          <w:lang w:val="en-US" w:eastAsia="zh-CN"/>
        </w:rPr>
        <w:pict>
          <v:roundrect id="自选图形 461" o:spid="_x0000_s1902" o:spt="2" style="position:absolute;left:0pt;margin-left:301.8pt;margin-top:10.2pt;height:25.4pt;width:68.7pt;z-index:251661312;mso-width-relative:page;mso-height-relative:page;" coordsize="21600,21600" arcsize="0.166666666666667">
            <v:path/>
            <v:fill focussize="0,0"/>
            <v:stroke/>
            <v:imagedata o:title=""/>
            <o:lock v:ext="edit"/>
            <v:textbox>
              <w:txbxContent>
                <w:p w14:paraId="369FE069">
                  <w:pPr>
                    <w:ind w:firstLine="210" w:firstLineChars="100"/>
                  </w:pPr>
                  <w:r>
                    <w:rPr>
                      <w:rFonts w:hint="eastAsia"/>
                    </w:rPr>
                    <w:t>管  代</w:t>
                  </w:r>
                </w:p>
                <w:p w14:paraId="5A998A83"/>
              </w:txbxContent>
            </v:textbox>
          </v:roundrect>
        </w:pict>
      </w:r>
    </w:p>
    <w:p w14:paraId="41C4963A">
      <w:pPr>
        <w:pStyle w:val="31"/>
        <w:tabs>
          <w:tab w:val="right" w:pos="9638"/>
          <w:tab w:val="clear" w:pos="4201"/>
          <w:tab w:val="clear" w:pos="9298"/>
        </w:tabs>
        <w:spacing w:line="360" w:lineRule="auto"/>
        <w:ind w:firstLine="385" w:firstLineChars="175"/>
        <w:rPr>
          <w:rFonts w:hAnsi="宋体"/>
          <w:color w:val="000000"/>
          <w:sz w:val="24"/>
        </w:rPr>
      </w:pPr>
      <w:r>
        <w:rPr>
          <w:color w:val="000000"/>
        </w:rPr>
        <w:pict>
          <v:shape id="自选图形 96" o:spid="_x0000_s1900" o:spt="32" type="#_x0000_t32" style="position:absolute;left:0pt;margin-left:15.15pt;margin-top:22.95pt;height:0pt;width:424.5pt;z-index:251659264;mso-width-relative:page;mso-height-relative:page;" o:connectortype="straight" filled="f" coordsize="21600,21600">
            <v:path arrowok="t"/>
            <v:fill on="f" focussize="0,0"/>
            <v:stroke/>
            <v:imagedata o:title=""/>
            <o:lock v:ext="edit"/>
          </v:shape>
        </w:pict>
      </w:r>
      <w:r>
        <w:rPr>
          <w:color w:val="000000"/>
        </w:rPr>
        <w:pict>
          <v:shape id="_x0000_s1923" o:spid="_x0000_s1923" o:spt="32" type="#_x0000_t32" style="position:absolute;left:0pt;margin-left:439.65pt;margin-top:22.95pt;height:25.1pt;width:0pt;z-index:251681792;mso-width-relative:page;mso-height-relative:page;" o:connectortype="straight" filled="f" coordsize="21600,21600">
            <v:path arrowok="t"/>
            <v:fill on="f" focussize="0,0"/>
            <v:stroke/>
            <v:imagedata o:title=""/>
            <o:lock v:ext="edit"/>
          </v:shape>
        </w:pict>
      </w:r>
      <w:r>
        <w:rPr>
          <w:color w:val="000000"/>
        </w:rPr>
        <w:pict>
          <v:shape id="_x0000_s1921" o:spid="_x0000_s1921" o:spt="32" type="#_x0000_t32" style="position:absolute;left:0pt;margin-left:332.55pt;margin-top:22.95pt;height:25.1pt;width:0pt;z-index:251679744;mso-width-relative:page;mso-height-relative:page;" o:connectortype="straight" filled="f" coordsize="21600,21600">
            <v:path arrowok="t"/>
            <v:fill on="f" focussize="0,0"/>
            <v:stroke/>
            <v:imagedata o:title=""/>
            <o:lock v:ext="edit"/>
          </v:shape>
        </w:pict>
      </w:r>
      <w:r>
        <w:rPr>
          <w:color w:val="000000"/>
        </w:rPr>
        <w:pict>
          <v:shape id="_x0000_s1922" o:spid="_x0000_s1922" o:spt="32" type="#_x0000_t32" style="position:absolute;left:0pt;margin-left:383.7pt;margin-top:22.95pt;height:25.1pt;width:0pt;z-index:251680768;mso-width-relative:page;mso-height-relative:page;" o:connectortype="straight" filled="f" coordsize="21600,21600">
            <v:path arrowok="t"/>
            <v:fill on="f" focussize="0,0"/>
            <v:stroke/>
            <v:imagedata o:title=""/>
            <o:lock v:ext="edit"/>
          </v:shape>
        </w:pict>
      </w:r>
      <w:r>
        <w:rPr>
          <w:color w:val="000000"/>
        </w:rPr>
        <w:pict>
          <v:shape id="_x0000_s1919" o:spid="_x0000_s1919" o:spt="32" type="#_x0000_t32" style="position:absolute;left:0pt;margin-left:176.65pt;margin-top:22.95pt;height:25.1pt;width:0pt;z-index:251677696;mso-width-relative:page;mso-height-relative:page;" o:connectortype="straight" filled="f" coordsize="21600,21600">
            <v:path arrowok="t"/>
            <v:fill on="f" focussize="0,0"/>
            <v:stroke/>
            <v:imagedata o:title=""/>
            <o:lock v:ext="edit"/>
          </v:shape>
        </w:pict>
      </w:r>
      <w:r>
        <w:rPr>
          <w:color w:val="000000"/>
        </w:rPr>
        <w:pict>
          <v:shape id="_x0000_s1920" o:spid="_x0000_s1920" o:spt="32" type="#_x0000_t32" style="position:absolute;left:0pt;margin-left:277.8pt;margin-top:22.95pt;height:25.1pt;width:0pt;z-index:251678720;mso-width-relative:page;mso-height-relative:page;" o:connectortype="straight" filled="f" coordsize="21600,21600">
            <v:path arrowok="t"/>
            <v:fill on="f" focussize="0,0"/>
            <v:stroke/>
            <v:imagedata o:title=""/>
            <o:lock v:ext="edit"/>
          </v:shape>
        </w:pict>
      </w:r>
      <w:r>
        <w:rPr>
          <w:color w:val="000000"/>
        </w:rPr>
        <w:pict>
          <v:shape id="_x0000_s1918" o:spid="_x0000_s1918" o:spt="32" type="#_x0000_t32" style="position:absolute;left:0pt;margin-left:121.3pt;margin-top:22.95pt;height:25.1pt;width:0pt;z-index:251676672;mso-width-relative:page;mso-height-relative:page;" o:connectortype="straight" filled="f" coordsize="21600,21600">
            <v:path arrowok="t"/>
            <v:fill on="f" focussize="0,0"/>
            <v:stroke/>
            <v:imagedata o:title=""/>
            <o:lock v:ext="edit"/>
          </v:shape>
        </w:pict>
      </w:r>
      <w:r>
        <w:rPr>
          <w:color w:val="000000"/>
        </w:rPr>
        <w:pict>
          <v:shape id="_x0000_s1917" o:spid="_x0000_s1917" o:spt="32" type="#_x0000_t32" style="position:absolute;left:0pt;margin-left:64.15pt;margin-top:22.95pt;height:25.1pt;width:0pt;z-index:251675648;mso-width-relative:page;mso-height-relative:page;" o:connectortype="straight" filled="f" coordsize="21600,21600">
            <v:path arrowok="t"/>
            <v:fill on="f" focussize="0,0"/>
            <v:stroke/>
            <v:imagedata o:title=""/>
            <o:lock v:ext="edit"/>
          </v:shape>
        </w:pict>
      </w:r>
      <w:r>
        <w:rPr>
          <w:color w:val="000000"/>
        </w:rPr>
        <w:pict>
          <v:shape id="_x0000_s1916" o:spid="_x0000_s1916" o:spt="32" type="#_x0000_t32" style="position:absolute;left:0pt;margin-left:15.15pt;margin-top:22.95pt;height:25.1pt;width:0pt;z-index:251674624;mso-width-relative:page;mso-height-relative:page;" o:connectortype="straight" filled="f" coordsize="21600,21600">
            <v:path arrowok="t"/>
            <v:fill on="f" focussize="0,0"/>
            <v:stroke/>
            <v:imagedata o:title=""/>
            <o:lock v:ext="edit"/>
          </v:shape>
        </w:pict>
      </w:r>
      <w:r>
        <w:rPr>
          <w:color w:val="000000"/>
        </w:rPr>
        <w:pict>
          <v:shape id="_x0000_s1915" o:spid="_x0000_s1915" o:spt="32" type="#_x0000_t32" style="position:absolute;left:0pt;margin-left:229.6pt;margin-top:22.95pt;height:25.1pt;width:0pt;z-index:251673600;mso-width-relative:page;mso-height-relative:page;" o:connectortype="straight" filled="f" coordsize="21600,21600">
            <v:path arrowok="t"/>
            <v:fill on="f" focussize="0,0"/>
            <v:stroke/>
            <v:imagedata o:title=""/>
            <o:lock v:ext="edit"/>
          </v:shape>
        </w:pict>
      </w:r>
      <w:r>
        <w:rPr>
          <w:color w:val="000000"/>
        </w:rPr>
        <w:pict>
          <v:shape id="_x0000_s1914" o:spid="_x0000_s1914" o:spt="32" type="#_x0000_t32" style="position:absolute;left:0pt;margin-left:229.6pt;margin-top:3.3pt;height:0pt;width:72.2pt;z-index:251672576;mso-width-relative:page;mso-height-relative:page;" o:connectortype="straight" filled="f" coordsize="21600,21600">
            <v:path arrowok="t"/>
            <v:fill on="f" focussize="0,0"/>
            <v:stroke/>
            <v:imagedata o:title=""/>
            <o:lock v:ext="edit"/>
          </v:shape>
        </w:pict>
      </w:r>
    </w:p>
    <w:p w14:paraId="2B7CBC4E">
      <w:pPr>
        <w:pStyle w:val="31"/>
        <w:tabs>
          <w:tab w:val="right" w:pos="9638"/>
          <w:tab w:val="clear" w:pos="4201"/>
          <w:tab w:val="clear" w:pos="9298"/>
        </w:tabs>
        <w:spacing w:line="360" w:lineRule="auto"/>
        <w:ind w:firstLineChars="175"/>
        <w:rPr>
          <w:rFonts w:hAnsi="宋体"/>
          <w:color w:val="000000"/>
          <w:sz w:val="24"/>
        </w:rPr>
      </w:pPr>
    </w:p>
    <w:p w14:paraId="53F086D3">
      <w:pPr>
        <w:pStyle w:val="31"/>
        <w:tabs>
          <w:tab w:val="right" w:pos="9638"/>
          <w:tab w:val="clear" w:pos="4201"/>
          <w:tab w:val="clear" w:pos="9298"/>
        </w:tabs>
        <w:spacing w:line="360" w:lineRule="auto"/>
        <w:ind w:firstLineChars="175"/>
        <w:rPr>
          <w:rFonts w:hAnsi="宋体"/>
          <w:color w:val="000000"/>
          <w:sz w:val="24"/>
        </w:rPr>
      </w:pPr>
      <w:r>
        <w:rPr>
          <w:rFonts w:hAnsi="宋体"/>
          <w:color w:val="000000"/>
          <w:sz w:val="24"/>
          <w:lang w:val="en-US" w:eastAsia="zh-CN"/>
        </w:rPr>
        <w:pict>
          <v:roundrect id="自选图形 490" o:spid="_x0000_s1909" o:spt="2" style="position:absolute;left:0pt;margin-left:2.75pt;margin-top:1.25pt;height:72.3pt;width:22.5pt;z-index:251668480;mso-width-relative:page;mso-height-relative:page;" coordsize="21600,21600" arcsize="0.166666666666667">
            <v:path/>
            <v:fill focussize="0,0"/>
            <v:stroke/>
            <v:imagedata o:title=""/>
            <o:lock v:ext="edit"/>
            <v:textbox>
              <w:txbxContent>
                <w:p w14:paraId="650E9D52">
                  <w:r>
                    <w:rPr>
                      <w:rFonts w:hint="eastAsia"/>
                    </w:rPr>
                    <w:t>行政部</w:t>
                  </w:r>
                </w:p>
              </w:txbxContent>
            </v:textbox>
          </v:roundrect>
        </w:pict>
      </w:r>
      <w:r>
        <w:rPr>
          <w:color w:val="000000"/>
          <w:lang w:val="en-US" w:eastAsia="zh-CN"/>
        </w:rPr>
        <w:pict>
          <v:roundrect id="自选图形 471" o:spid="_x0000_s1903" o:spt="2" style="position:absolute;left:0pt;margin-left:51.75pt;margin-top:1.25pt;height:73.8pt;width:22.5pt;z-index:251662336;mso-width-relative:page;mso-height-relative:page;" coordsize="21600,21600" arcsize="0.166666666666667">
            <v:path/>
            <v:fill focussize="0,0"/>
            <v:stroke/>
            <v:imagedata o:title=""/>
            <o:lock v:ext="edit"/>
            <v:textbox>
              <w:txbxContent>
                <w:p w14:paraId="4F9161B7">
                  <w:r>
                    <w:rPr>
                      <w:rFonts w:hint="eastAsia"/>
                    </w:rPr>
                    <w:t>生产部</w:t>
                  </w:r>
                </w:p>
              </w:txbxContent>
            </v:textbox>
          </v:roundrect>
        </w:pict>
      </w:r>
      <w:r>
        <w:rPr>
          <w:rFonts w:hAnsi="宋体"/>
          <w:color w:val="000000"/>
          <w:sz w:val="24"/>
          <w:lang w:val="en-US" w:eastAsia="zh-CN"/>
        </w:rPr>
        <w:pict>
          <v:roundrect id="自选图形 486" o:spid="_x0000_s1907" o:spt="2" style="position:absolute;left:0pt;margin-left:110pt;margin-top:1.25pt;height:69pt;width:22.5pt;z-index:251666432;mso-width-relative:page;mso-height-relative:page;" coordsize="21600,21600" arcsize="0.166666666666667">
            <v:path/>
            <v:fill focussize="0,0"/>
            <v:stroke/>
            <v:imagedata o:title=""/>
            <o:lock v:ext="edit"/>
            <v:textbox>
              <w:txbxContent>
                <w:p w14:paraId="1F956E10">
                  <w:r>
                    <w:rPr>
                      <w:rFonts w:hint="eastAsia"/>
                    </w:rPr>
                    <w:t>设备部</w:t>
                  </w:r>
                </w:p>
              </w:txbxContent>
            </v:textbox>
          </v:roundrect>
        </w:pict>
      </w:r>
      <w:r>
        <w:rPr>
          <w:rFonts w:hAnsi="宋体"/>
          <w:color w:val="000000"/>
          <w:sz w:val="24"/>
          <w:lang w:val="en-US" w:eastAsia="zh-CN"/>
        </w:rPr>
        <w:pict>
          <v:roundrect id="自选图形 477" o:spid="_x0000_s1905" o:spt="2" style="position:absolute;left:0pt;margin-left:426.05pt;margin-top:1.25pt;height:69pt;width:22.5pt;z-index:251664384;mso-width-relative:page;mso-height-relative:page;" coordsize="21600,21600" arcsize="0.166666666666667">
            <v:path/>
            <v:fill focussize="0,0"/>
            <v:stroke/>
            <v:imagedata o:title=""/>
            <o:lock v:ext="edit"/>
            <v:textbox>
              <w:txbxContent>
                <w:p w14:paraId="6FB46D9B">
                  <w:r>
                    <w:rPr>
                      <w:rFonts w:hint="eastAsia"/>
                    </w:rPr>
                    <w:t>财务部</w:t>
                  </w:r>
                </w:p>
              </w:txbxContent>
            </v:textbox>
          </v:roundrect>
        </w:pict>
      </w:r>
      <w:r>
        <w:rPr>
          <w:color w:val="000000"/>
          <w:lang w:val="en-US" w:eastAsia="zh-CN"/>
        </w:rPr>
        <w:pict>
          <v:roundrect id="自选图形 472" o:spid="_x0000_s1904" o:spt="2" style="position:absolute;left:0pt;margin-left:370.5pt;margin-top:1.25pt;height:69pt;width:22.5pt;z-index:251663360;mso-width-relative:page;mso-height-relative:page;" coordsize="21600,21600" arcsize="0.166666666666667">
            <v:path/>
            <v:fill focussize="0,0"/>
            <v:stroke/>
            <v:imagedata o:title=""/>
            <o:lock v:ext="edit"/>
            <v:textbox>
              <w:txbxContent>
                <w:p w14:paraId="117120A5">
                  <w:r>
                    <w:rPr>
                      <w:rFonts w:hint="eastAsia"/>
                    </w:rPr>
                    <w:t>质管部</w:t>
                  </w:r>
                </w:p>
              </w:txbxContent>
            </v:textbox>
          </v:roundrect>
        </w:pict>
      </w:r>
      <w:r>
        <w:rPr>
          <w:rFonts w:hAnsi="宋体"/>
          <w:color w:val="000000"/>
          <w:sz w:val="24"/>
          <w:lang w:val="en-US" w:eastAsia="zh-CN"/>
        </w:rPr>
        <w:pict>
          <v:roundrect id="自选图形 480" o:spid="_x0000_s1906" o:spt="2" style="position:absolute;left:0pt;margin-left:320.55pt;margin-top:1.25pt;height:69pt;width:22.5pt;z-index:251665408;mso-width-relative:page;mso-height-relative:page;" coordsize="21600,21600" arcsize="0.166666666666667">
            <v:path/>
            <v:fill focussize="0,0"/>
            <v:stroke/>
            <v:imagedata o:title=""/>
            <o:lock v:ext="edit"/>
            <v:textbox>
              <w:txbxContent>
                <w:p w14:paraId="7965EAAB">
                  <w:r>
                    <w:rPr>
                      <w:rFonts w:hint="eastAsia"/>
                    </w:rPr>
                    <w:t>采供部</w:t>
                  </w:r>
                </w:p>
              </w:txbxContent>
            </v:textbox>
          </v:roundrect>
        </w:pict>
      </w:r>
      <w:r>
        <w:rPr>
          <w:rFonts w:hAnsi="宋体"/>
          <w:color w:val="000000"/>
          <w:sz w:val="24"/>
          <w:lang w:val="en-US" w:eastAsia="zh-CN"/>
        </w:rPr>
        <w:pict>
          <v:roundrect id="自选图形 488" o:spid="_x0000_s1908" o:spt="2" style="position:absolute;left:0pt;margin-left:266pt;margin-top:1.25pt;height:69pt;width:22.5pt;z-index:251667456;mso-width-relative:page;mso-height-relative:page;" coordsize="21600,21600" arcsize="0.166666666666667">
            <v:path/>
            <v:fill focussize="0,0"/>
            <v:stroke/>
            <v:imagedata o:title=""/>
            <o:lock v:ext="edit"/>
            <v:textbox>
              <w:txbxContent>
                <w:p w14:paraId="3EE28861">
                  <w:r>
                    <w:rPr>
                      <w:rFonts w:hint="eastAsia"/>
                    </w:rPr>
                    <w:t>销售部</w:t>
                  </w:r>
                </w:p>
              </w:txbxContent>
            </v:textbox>
          </v:roundrect>
        </w:pict>
      </w:r>
      <w:r>
        <w:rPr>
          <w:rFonts w:hAnsi="宋体"/>
          <w:color w:val="000000"/>
          <w:sz w:val="24"/>
          <w:lang w:val="en-US" w:eastAsia="zh-CN"/>
        </w:rPr>
        <w:pict>
          <v:roundrect id="自选图形 491" o:spid="_x0000_s1910" o:spt="2" style="position:absolute;left:0pt;margin-left:164.85pt;margin-top:1.25pt;height:69pt;width:22.5pt;z-index:251669504;mso-width-relative:page;mso-height-relative:page;" coordsize="21600,21600" arcsize="0.166666666666667">
            <v:path/>
            <v:fill focussize="0,0"/>
            <v:stroke/>
            <v:imagedata o:title=""/>
            <o:lock v:ext="edit"/>
            <v:textbox>
              <w:txbxContent>
                <w:p w14:paraId="72943130">
                  <w:pPr>
                    <w:jc w:val="center"/>
                  </w:pPr>
                  <w:r>
                    <w:rPr>
                      <w:rFonts w:hint="eastAsia"/>
                    </w:rPr>
                    <w:t>技术部</w:t>
                  </w:r>
                </w:p>
              </w:txbxContent>
            </v:textbox>
          </v:roundrect>
        </w:pict>
      </w:r>
      <w:r>
        <w:rPr>
          <w:rFonts w:hAnsi="宋体"/>
          <w:color w:val="000000"/>
          <w:sz w:val="24"/>
        </w:rPr>
        <w:pict>
          <v:roundrect id="_x0000_s1911" o:spid="_x0000_s1911" o:spt="2" style="position:absolute;left:0pt;margin-left:217.9pt;margin-top:1.25pt;height:90.1pt;width:22.5pt;z-index:251670528;mso-width-relative:page;mso-height-relative:page;" coordsize="21600,21600" arcsize="0.166666666666667">
            <v:path/>
            <v:fill focussize="0,0"/>
            <v:stroke/>
            <v:imagedata o:title=""/>
            <o:lock v:ext="edit"/>
            <v:textbox>
              <w:txbxContent>
                <w:p w14:paraId="6AA1B762">
                  <w:pPr>
                    <w:jc w:val="center"/>
                  </w:pPr>
                  <w:r>
                    <w:rPr>
                      <w:rFonts w:hint="eastAsia"/>
                    </w:rPr>
                    <w:t>机床事业部</w:t>
                  </w:r>
                </w:p>
              </w:txbxContent>
            </v:textbox>
          </v:roundrect>
        </w:pict>
      </w:r>
    </w:p>
    <w:p w14:paraId="17975454">
      <w:pPr>
        <w:pStyle w:val="31"/>
        <w:tabs>
          <w:tab w:val="right" w:pos="9638"/>
          <w:tab w:val="clear" w:pos="4201"/>
          <w:tab w:val="clear" w:pos="9298"/>
        </w:tabs>
        <w:spacing w:line="360" w:lineRule="auto"/>
        <w:ind w:firstLineChars="175"/>
        <w:rPr>
          <w:rFonts w:hAnsi="宋体"/>
          <w:color w:val="000000"/>
          <w:sz w:val="24"/>
        </w:rPr>
      </w:pPr>
    </w:p>
    <w:p w14:paraId="3AE29A74">
      <w:pPr>
        <w:pStyle w:val="31"/>
        <w:tabs>
          <w:tab w:val="right" w:pos="9638"/>
          <w:tab w:val="clear" w:pos="4201"/>
          <w:tab w:val="clear" w:pos="9298"/>
        </w:tabs>
        <w:spacing w:line="360" w:lineRule="auto"/>
        <w:ind w:firstLineChars="175"/>
        <w:rPr>
          <w:rFonts w:hAnsi="宋体"/>
          <w:color w:val="000000"/>
          <w:sz w:val="24"/>
        </w:rPr>
      </w:pPr>
    </w:p>
    <w:p w14:paraId="0646351C">
      <w:pPr>
        <w:pStyle w:val="31"/>
        <w:tabs>
          <w:tab w:val="right" w:pos="9638"/>
          <w:tab w:val="clear" w:pos="4201"/>
          <w:tab w:val="clear" w:pos="9298"/>
        </w:tabs>
        <w:spacing w:line="360" w:lineRule="auto"/>
        <w:ind w:firstLine="385" w:firstLineChars="175"/>
        <w:rPr>
          <w:rFonts w:hAnsi="宋体"/>
          <w:color w:val="000000"/>
          <w:sz w:val="24"/>
        </w:rPr>
      </w:pPr>
      <w:r>
        <w:rPr>
          <w:color w:val="000000"/>
        </w:rPr>
        <w:pict>
          <v:shape id="_x0000_s1932" o:spid="_x0000_s1932" o:spt="32" type="#_x0000_t32" style="position:absolute;left:0pt;margin-left:332.55pt;margin-top:0.05pt;height:25.1pt;width:0pt;z-index:251691008;mso-width-relative:page;mso-height-relative:page;" o:connectortype="straight" filled="f" coordsize="21600,21600">
            <v:path arrowok="t"/>
            <v:fill on="f" focussize="0,0"/>
            <v:stroke/>
            <v:imagedata o:title=""/>
            <o:lock v:ext="edit"/>
          </v:shape>
        </w:pict>
      </w:r>
      <w:r>
        <w:rPr>
          <w:color w:val="000000"/>
        </w:rPr>
        <w:pict>
          <v:shape id="_x0000_s1926" o:spid="_x0000_s1926" o:spt="32" type="#_x0000_t32" style="position:absolute;left:0pt;margin-left:64.15pt;margin-top:4.85pt;height:25.1pt;width:0pt;z-index:251684864;mso-width-relative:page;mso-height-relative:page;" o:connectortype="straight" filled="f" coordsize="21600,21600">
            <v:path arrowok="t"/>
            <v:fill on="f" focussize="0,0"/>
            <v:stroke/>
            <v:imagedata o:title=""/>
            <o:lock v:ext="edit"/>
          </v:shape>
        </w:pict>
      </w:r>
      <w:r>
        <w:rPr>
          <w:color w:val="000000"/>
        </w:rPr>
        <w:pict>
          <v:shape id="_x0000_s1925" o:spid="_x0000_s1925" o:spt="32" type="#_x0000_t32" style="position:absolute;left:0pt;margin-left:229.6pt;margin-top:21.15pt;height:25.1pt;width:0pt;z-index:251683840;mso-width-relative:page;mso-height-relative:page;" o:connectortype="straight" filled="f" coordsize="21600,21600">
            <v:path arrowok="t"/>
            <v:fill on="f" focussize="0,0"/>
            <v:stroke/>
            <v:imagedata o:title=""/>
            <o:lock v:ext="edit"/>
          </v:shape>
        </w:pict>
      </w:r>
      <w:r>
        <w:rPr>
          <w:rFonts w:hint="eastAsia" w:hAnsi="宋体"/>
          <w:color w:val="000000"/>
          <w:sz w:val="24"/>
        </w:rPr>
        <w:tab/>
      </w:r>
    </w:p>
    <w:p w14:paraId="73C2A837">
      <w:pPr>
        <w:pStyle w:val="31"/>
        <w:tabs>
          <w:tab w:val="right" w:pos="9638"/>
          <w:tab w:val="clear" w:pos="4201"/>
          <w:tab w:val="clear" w:pos="9298"/>
        </w:tabs>
        <w:spacing w:line="360" w:lineRule="auto"/>
        <w:ind w:firstLine="385" w:firstLineChars="175"/>
        <w:rPr>
          <w:rFonts w:hAnsi="宋体"/>
          <w:color w:val="000000"/>
          <w:sz w:val="24"/>
        </w:rPr>
      </w:pPr>
      <w:r>
        <w:rPr>
          <w:color w:val="000000"/>
        </w:rPr>
        <w:pict>
          <v:shape id="_x0000_s1936" o:spid="_x0000_s1936" o:spt="32" type="#_x0000_t32" style="position:absolute;left:0pt;margin-left:364.1pt;margin-top:1.35pt;height:25.1pt;width:0pt;z-index:251695104;mso-width-relative:page;mso-height-relative:page;" o:connectortype="straight" filled="f" coordsize="21600,21600">
            <v:path arrowok="t"/>
            <v:fill on="f" focussize="0,0"/>
            <v:stroke/>
            <v:imagedata o:title=""/>
            <o:lock v:ext="edit"/>
          </v:shape>
        </w:pict>
      </w:r>
      <w:r>
        <w:rPr>
          <w:color w:val="000000"/>
        </w:rPr>
        <w:pict>
          <v:shape id="_x0000_s1935" o:spid="_x0000_s1935" o:spt="32" type="#_x0000_t32" style="position:absolute;left:0pt;margin-left:332.55pt;margin-top:1.75pt;height:25.1pt;width:0pt;z-index:251694080;mso-width-relative:page;mso-height-relative:page;" o:connectortype="straight" filled="f" coordsize="21600,21600">
            <v:path arrowok="t"/>
            <v:fill on="f" focussize="0,0"/>
            <v:stroke/>
            <v:imagedata o:title=""/>
            <o:lock v:ext="edit"/>
          </v:shape>
        </w:pict>
      </w:r>
      <w:r>
        <w:rPr>
          <w:color w:val="000000"/>
        </w:rPr>
        <w:pict>
          <v:shape id="_x0000_s1934" o:spid="_x0000_s1934" o:spt="32" type="#_x0000_t32" style="position:absolute;left:0pt;margin-left:301.8pt;margin-top:1.35pt;height:25.1pt;width:0pt;z-index:251693056;mso-width-relative:page;mso-height-relative:page;" o:connectortype="straight" filled="f" coordsize="21600,21600">
            <v:path arrowok="t"/>
            <v:fill on="f" focussize="0,0"/>
            <v:stroke/>
            <v:imagedata o:title=""/>
            <o:lock v:ext="edit"/>
          </v:shape>
        </w:pict>
      </w:r>
      <w:r>
        <w:rPr>
          <w:rFonts w:hAnsi="宋体"/>
          <w:color w:val="000000"/>
          <w:sz w:val="24"/>
        </w:rPr>
        <w:pict>
          <v:shape id="_x0000_s1933" o:spid="_x0000_s1933" o:spt="32" type="#_x0000_t32" style="position:absolute;left:0pt;margin-left:301.8pt;margin-top:1.75pt;height:0pt;width:62.3pt;z-index:251692032;mso-width-relative:page;mso-height-relative:page;" o:connectortype="straight" filled="f" coordsize="21600,21600">
            <v:path arrowok="t"/>
            <v:fill on="f" focussize="0,0"/>
            <v:stroke/>
            <v:imagedata o:title=""/>
            <o:lock v:ext="edit"/>
          </v:shape>
        </w:pict>
      </w:r>
      <w:r>
        <w:rPr>
          <w:rFonts w:hAnsi="宋体"/>
          <w:color w:val="000000"/>
          <w:sz w:val="24"/>
        </w:rPr>
        <w:pict>
          <v:shape id="_x0000_s1929" o:spid="_x0000_s1929" o:spt="32" type="#_x0000_t32" style="position:absolute;left:0pt;margin-left:89.15pt;margin-top:6.55pt;height:25.1pt;width:0pt;z-index:251687936;mso-width-relative:page;mso-height-relative:page;" o:connectortype="straight" filled="f" coordsize="21600,21600">
            <v:path arrowok="t"/>
            <v:fill on="f" focussize="0,0"/>
            <v:stroke/>
            <v:imagedata o:title=""/>
            <o:lock v:ext="edit"/>
          </v:shape>
        </w:pict>
      </w:r>
      <w:r>
        <w:rPr>
          <w:rFonts w:hAnsi="宋体"/>
          <w:color w:val="000000"/>
          <w:sz w:val="24"/>
        </w:rPr>
        <w:pict>
          <v:shape id="_x0000_s1928" o:spid="_x0000_s1928" o:spt="32" type="#_x0000_t32" style="position:absolute;left:0pt;margin-left:42.15pt;margin-top:6.55pt;height:25.1pt;width:0pt;z-index:251686912;mso-width-relative:page;mso-height-relative:page;" o:connectortype="straight" filled="f" coordsize="21600,21600">
            <v:path arrowok="t"/>
            <v:fill on="f" focussize="0,0"/>
            <v:stroke/>
            <v:imagedata o:title=""/>
            <o:lock v:ext="edit"/>
          </v:shape>
        </w:pict>
      </w:r>
      <w:r>
        <w:rPr>
          <w:color w:val="000000"/>
        </w:rPr>
        <w:pict>
          <v:shape id="_x0000_s1927" o:spid="_x0000_s1927" o:spt="32" type="#_x0000_t32" style="position:absolute;left:0pt;margin-left:42.15pt;margin-top:6.55pt;height:0pt;width:47pt;z-index:251685888;mso-width-relative:page;mso-height-relative:page;" o:connectortype="straight" filled="f" coordsize="21600,21600">
            <v:path arrowok="t"/>
            <v:fill on="f" focussize="0,0"/>
            <v:stroke/>
            <v:imagedata o:title=""/>
            <o:lock v:ext="edit"/>
          </v:shape>
        </w:pict>
      </w:r>
      <w:r>
        <w:rPr>
          <w:color w:val="000000"/>
        </w:rPr>
        <w:pict>
          <v:roundrect id="_x0000_s1924" o:spid="_x0000_s1924" o:spt="2" style="position:absolute;left:0pt;margin-left:217.9pt;margin-top:22.85pt;height:79.85pt;width:22.5pt;z-index:251682816;mso-width-relative:page;mso-height-relative:page;" coordsize="21600,21600" arcsize="0.166666666666667">
            <v:path/>
            <v:fill focussize="0,0"/>
            <v:stroke/>
            <v:imagedata o:title=""/>
            <o:lock v:ext="edit"/>
            <v:textbox>
              <w:txbxContent>
                <w:p w14:paraId="69A04E4F">
                  <w:r>
                    <w:rPr>
                      <w:rFonts w:hint="eastAsia"/>
                    </w:rPr>
                    <w:t>机床车间</w:t>
                  </w:r>
                </w:p>
              </w:txbxContent>
            </v:textbox>
          </v:roundrect>
        </w:pict>
      </w:r>
    </w:p>
    <w:p w14:paraId="55F7D52C">
      <w:pPr>
        <w:pStyle w:val="31"/>
        <w:tabs>
          <w:tab w:val="right" w:pos="9638"/>
          <w:tab w:val="clear" w:pos="4201"/>
          <w:tab w:val="clear" w:pos="9298"/>
        </w:tabs>
        <w:spacing w:line="360" w:lineRule="auto"/>
        <w:ind w:firstLine="0" w:firstLineChars="0"/>
        <w:rPr>
          <w:rFonts w:hAnsi="宋体"/>
          <w:color w:val="000000"/>
          <w:sz w:val="24"/>
        </w:rPr>
      </w:pPr>
      <w:r>
        <w:rPr>
          <w:rFonts w:hint="eastAsia"/>
          <w:color w:val="000000"/>
        </w:rPr>
        <w:pict>
          <v:roundrect id="_x0000_s1937" o:spid="_x0000_s1937" o:spt="2" style="position:absolute;left:0pt;margin-left:288.5pt;margin-top:3.45pt;height:94.3pt;width:22.5pt;z-index:251696128;mso-width-relative:page;mso-height-relative:page;" coordsize="21600,21600" arcsize="0.166666666666667">
            <v:path/>
            <v:fill focussize="0,0"/>
            <v:stroke/>
            <v:imagedata o:title=""/>
            <o:lock v:ext="edit"/>
            <v:textbox>
              <w:txbxContent>
                <w:p w14:paraId="2D884922">
                  <w:r>
                    <w:rPr>
                      <w:rFonts w:hint="eastAsia"/>
                    </w:rPr>
                    <w:t>原材料仓库</w:t>
                  </w:r>
                </w:p>
              </w:txbxContent>
            </v:textbox>
          </v:roundrect>
        </w:pict>
      </w:r>
      <w:r>
        <w:rPr>
          <w:rFonts w:hint="eastAsia"/>
          <w:color w:val="000000"/>
        </w:rPr>
        <w:pict>
          <v:roundrect id="_x0000_s1938" o:spid="_x0000_s1938" o:spt="2" style="position:absolute;left:0pt;margin-left:320.55pt;margin-top:3.45pt;height:94.3pt;width:22.5pt;z-index:251697152;mso-width-relative:page;mso-height-relative:page;" coordsize="21600,21600" arcsize="0.166666666666667">
            <v:path/>
            <v:fill focussize="0,0"/>
            <v:stroke/>
            <v:imagedata o:title=""/>
            <o:lock v:ext="edit"/>
            <v:textbox>
              <w:txbxContent>
                <w:p w14:paraId="772500F9">
                  <w:r>
                    <w:rPr>
                      <w:rFonts w:hint="eastAsia"/>
                    </w:rPr>
                    <w:t>配件仓库</w:t>
                  </w:r>
                </w:p>
              </w:txbxContent>
            </v:textbox>
          </v:roundrect>
        </w:pict>
      </w:r>
      <w:r>
        <w:rPr>
          <w:color w:val="000000"/>
        </w:rPr>
        <w:pict>
          <v:roundrect id="_x0000_s1939" o:spid="_x0000_s1939" o:spt="2" style="position:absolute;left:0pt;margin-left:355.05pt;margin-top:3.45pt;height:94.3pt;width:22.5pt;z-index:251698176;mso-width-relative:page;mso-height-relative:page;" coordsize="21600,21600" arcsize="0.166666666666667">
            <v:path/>
            <v:fill focussize="0,0"/>
            <v:stroke/>
            <v:imagedata o:title=""/>
            <o:lock v:ext="edit"/>
            <v:textbox>
              <w:txbxContent>
                <w:p w14:paraId="681EFC64">
                  <w:r>
                    <w:rPr>
                      <w:rFonts w:hint="eastAsia"/>
                    </w:rPr>
                    <w:t>成品仓库</w:t>
                  </w:r>
                </w:p>
              </w:txbxContent>
            </v:textbox>
          </v:roundrect>
        </w:pict>
      </w:r>
      <w:r>
        <w:rPr>
          <w:rFonts w:hint="eastAsia"/>
          <w:color w:val="000000"/>
        </w:rPr>
        <w:pict>
          <v:roundrect id="_x0000_s1931" o:spid="_x0000_s1931" o:spt="2" style="position:absolute;left:0pt;margin-left:78.45pt;margin-top:8.25pt;height:94.3pt;width:22.5pt;z-index:251689984;mso-width-relative:page;mso-height-relative:page;" coordsize="21600,21600" arcsize="0.166666666666667">
            <v:path/>
            <v:fill focussize="0,0"/>
            <v:stroke/>
            <v:imagedata o:title=""/>
            <o:lock v:ext="edit"/>
            <v:textbox>
              <w:txbxContent>
                <w:p w14:paraId="2B224969">
                  <w:r>
                    <w:rPr>
                      <w:rFonts w:hint="eastAsia"/>
                    </w:rPr>
                    <w:t>冷作车间</w:t>
                  </w:r>
                </w:p>
              </w:txbxContent>
            </v:textbox>
          </v:roundrect>
        </w:pict>
      </w:r>
      <w:r>
        <w:rPr>
          <w:rFonts w:hAnsi="宋体"/>
          <w:color w:val="000000"/>
          <w:sz w:val="24"/>
        </w:rPr>
        <w:pict>
          <v:roundrect id="_x0000_s1930" o:spid="_x0000_s1930" o:spt="2" style="position:absolute;left:0pt;margin-left:32.25pt;margin-top:8.25pt;height:94.3pt;width:22.5pt;z-index:251688960;mso-width-relative:page;mso-height-relative:page;" coordsize="21600,21600" arcsize="0.166666666666667">
            <v:path/>
            <v:fill focussize="0,0"/>
            <v:stroke/>
            <v:imagedata o:title=""/>
            <o:lock v:ext="edit"/>
            <v:textbox>
              <w:txbxContent>
                <w:p w14:paraId="1C1228D0">
                  <w:r>
                    <w:rPr>
                      <w:rFonts w:hint="eastAsia"/>
                    </w:rPr>
                    <w:t>机加工车间</w:t>
                  </w:r>
                </w:p>
              </w:txbxContent>
            </v:textbox>
          </v:roundrect>
        </w:pict>
      </w:r>
    </w:p>
    <w:p w14:paraId="03AF5878">
      <w:pPr>
        <w:pStyle w:val="31"/>
        <w:ind w:firstLine="0" w:firstLineChars="0"/>
        <w:rPr>
          <w:rFonts w:hint="eastAsia"/>
          <w:color w:val="000000"/>
        </w:rPr>
      </w:pPr>
    </w:p>
    <w:p w14:paraId="666D407F">
      <w:pPr>
        <w:pStyle w:val="31"/>
        <w:ind w:firstLine="0" w:firstLineChars="0"/>
        <w:rPr>
          <w:rFonts w:hint="eastAsia"/>
          <w:color w:val="000000"/>
        </w:rPr>
      </w:pPr>
    </w:p>
    <w:p w14:paraId="2A5ADADB">
      <w:pPr>
        <w:pStyle w:val="31"/>
        <w:ind w:firstLine="0" w:firstLineChars="0"/>
        <w:rPr>
          <w:rFonts w:hint="eastAsia"/>
          <w:color w:val="000000"/>
        </w:rPr>
      </w:pPr>
    </w:p>
    <w:p w14:paraId="12D801E0">
      <w:pPr>
        <w:pStyle w:val="31"/>
        <w:tabs>
          <w:tab w:val="right" w:pos="9638"/>
          <w:tab w:val="clear" w:pos="4201"/>
          <w:tab w:val="clear" w:pos="9298"/>
        </w:tabs>
        <w:spacing w:line="360" w:lineRule="auto"/>
        <w:ind w:firstLine="0" w:firstLineChars="0"/>
        <w:rPr>
          <w:rFonts w:hAnsi="宋体"/>
          <w:color w:val="000000"/>
          <w:sz w:val="24"/>
        </w:rPr>
      </w:pPr>
    </w:p>
    <w:p w14:paraId="34D7E7EC">
      <w:pPr>
        <w:pStyle w:val="31"/>
        <w:tabs>
          <w:tab w:val="right" w:pos="9638"/>
          <w:tab w:val="clear" w:pos="4201"/>
          <w:tab w:val="clear" w:pos="9298"/>
        </w:tabs>
        <w:spacing w:line="360" w:lineRule="auto"/>
        <w:ind w:firstLine="700" w:firstLineChars="250"/>
        <w:rPr>
          <w:rFonts w:cs="宋体" w:asciiTheme="minorEastAsia" w:hAnsiTheme="minorEastAsia"/>
          <w:color w:val="000000"/>
          <w:kern w:val="0"/>
          <w:sz w:val="28"/>
          <w:szCs w:val="28"/>
        </w:rPr>
      </w:pPr>
      <w:r>
        <w:rPr>
          <w:rFonts w:cs="宋体" w:asciiTheme="minorEastAsia" w:hAnsiTheme="minorEastAsia"/>
          <w:color w:val="000000"/>
          <w:kern w:val="0"/>
          <w:sz w:val="28"/>
          <w:szCs w:val="28"/>
        </w:rPr>
        <w:t>公司成立以总经理为首的质量管理组织。质量管理机构设专职人员负责</w:t>
      </w:r>
      <w:r>
        <w:rPr>
          <w:rFonts w:hint="eastAsia" w:cs="宋体" w:asciiTheme="minorEastAsia" w:hAnsiTheme="minorEastAsia"/>
          <w:color w:val="000000"/>
          <w:kern w:val="0"/>
          <w:sz w:val="28"/>
          <w:szCs w:val="28"/>
        </w:rPr>
        <w:t>。</w:t>
      </w:r>
    </w:p>
    <w:p w14:paraId="25E931E5">
      <w:pPr>
        <w:pStyle w:val="31"/>
        <w:tabs>
          <w:tab w:val="right" w:pos="9638"/>
          <w:tab w:val="clear" w:pos="4201"/>
          <w:tab w:val="clear" w:pos="9298"/>
        </w:tabs>
        <w:spacing w:line="360" w:lineRule="auto"/>
        <w:ind w:firstLine="490" w:firstLineChars="175"/>
        <w:rPr>
          <w:rFonts w:cs="宋体" w:asciiTheme="minorEastAsia" w:hAnsiTheme="minorEastAsia"/>
          <w:color w:val="000000"/>
          <w:kern w:val="0"/>
          <w:sz w:val="28"/>
          <w:szCs w:val="28"/>
        </w:rPr>
      </w:pPr>
      <w:r>
        <w:rPr>
          <w:rFonts w:cs="宋体" w:asciiTheme="minorEastAsia" w:hAnsiTheme="minorEastAsia"/>
          <w:color w:val="000000"/>
          <w:kern w:val="0"/>
          <w:sz w:val="28"/>
          <w:szCs w:val="28"/>
        </w:rPr>
        <w:t>公司的质量管理工作。各部门设立相应的质量管理组织，负责本部门的质量管理工作。质检部门人员深入到生产各方面，分别负责原材料、半成品、成品质量的检验、控制、监督和管理工作。</w:t>
      </w:r>
    </w:p>
    <w:p w14:paraId="61607A49">
      <w:pPr>
        <w:widowControl/>
        <w:shd w:val="clear" w:color="auto" w:fill="FFFFFF"/>
        <w:spacing w:line="480" w:lineRule="exact"/>
        <w:ind w:firstLine="560" w:firstLineChars="20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同时，为进一步提升企业的质量水平，公司与多个检测机构建立了长期的合作，进行检测数据的比对。</w:t>
      </w:r>
    </w:p>
    <w:p w14:paraId="529DCC91">
      <w:pPr>
        <w:widowControl/>
        <w:shd w:val="clear" w:color="auto" w:fill="FFFFFF"/>
        <w:spacing w:line="480" w:lineRule="exac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w:t>
      </w:r>
      <w:r>
        <w:rPr>
          <w:rFonts w:cs="宋体" w:asciiTheme="minorEastAsia" w:hAnsiTheme="minorEastAsia"/>
          <w:color w:val="000000"/>
          <w:kern w:val="0"/>
          <w:sz w:val="28"/>
          <w:szCs w:val="28"/>
        </w:rPr>
        <w:t>质量管理组织的职责</w:t>
      </w:r>
    </w:p>
    <w:p w14:paraId="6B799720">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（1）编制适合本企业的质量管理体系文件；</w:t>
      </w:r>
    </w:p>
    <w:p w14:paraId="05429D84">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（2）组织制定企业的质量方针和质量目标；</w:t>
      </w:r>
    </w:p>
    <w:p w14:paraId="0977A41D">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（3）负责和监督企业质量管理体系的有效运行；</w:t>
      </w:r>
    </w:p>
    <w:p w14:paraId="7BEC0A62">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（4）制定质量奖惩制度，负责协调各部门的质量责任，并考核工作质量；</w:t>
      </w:r>
    </w:p>
    <w:p w14:paraId="20E6F310">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（5）组织企业内部质量审核；</w:t>
      </w:r>
    </w:p>
    <w:p w14:paraId="033E2598">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（6）负责重大质量事故的分析处理；</w:t>
      </w:r>
    </w:p>
    <w:p w14:paraId="732B6563">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（7）监督企业质量基金的使用与管理；</w:t>
      </w:r>
    </w:p>
    <w:p w14:paraId="4E4090B0">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（8）组织开展群众性质量活动。</w:t>
      </w:r>
    </w:p>
    <w:p w14:paraId="57737609">
      <w:pPr>
        <w:widowControl/>
        <w:shd w:val="clear" w:color="auto" w:fill="FFFFFF"/>
        <w:spacing w:line="480" w:lineRule="exac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w:t>
      </w:r>
      <w:r>
        <w:rPr>
          <w:rFonts w:cs="宋体" w:asciiTheme="minorEastAsia" w:hAnsiTheme="minorEastAsia"/>
          <w:color w:val="000000"/>
          <w:kern w:val="0"/>
          <w:sz w:val="28"/>
          <w:szCs w:val="28"/>
        </w:rPr>
        <w:t>各职能部门的职责</w:t>
      </w:r>
    </w:p>
    <w:p w14:paraId="711323D0">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（1）保证质量管理体系在本单位得到有效运行；</w:t>
      </w:r>
    </w:p>
    <w:p w14:paraId="78A0BF23">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（2）组织开展质量管理活动；</w:t>
      </w:r>
    </w:p>
    <w:p w14:paraId="0A9D0D58">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（3）严格执行质量管理组织和化验室的质量指令；</w:t>
      </w:r>
    </w:p>
    <w:p w14:paraId="4C971CAD">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（4）完成本单位涉及的质量指标或质量目标。</w:t>
      </w:r>
    </w:p>
    <w:p w14:paraId="2E952F51">
      <w:pPr>
        <w:widowControl/>
        <w:shd w:val="clear" w:color="auto" w:fill="FFFFFF"/>
        <w:spacing w:line="480" w:lineRule="exac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3、</w:t>
      </w:r>
      <w:r>
        <w:rPr>
          <w:rFonts w:cs="宋体" w:asciiTheme="minorEastAsia" w:hAnsiTheme="minorEastAsia"/>
          <w:color w:val="000000"/>
          <w:kern w:val="0"/>
          <w:sz w:val="28"/>
          <w:szCs w:val="28"/>
        </w:rPr>
        <w:t>质检部门的职责和权限</w:t>
      </w:r>
    </w:p>
    <w:p w14:paraId="26590B28">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（1）质量检验</w:t>
      </w:r>
    </w:p>
    <w:p w14:paraId="344DCCCC">
      <w:pPr>
        <w:widowControl/>
        <w:shd w:val="clear" w:color="auto" w:fill="FFFFFF"/>
        <w:spacing w:line="480" w:lineRule="exact"/>
        <w:ind w:firstLine="560" w:firstLineChars="200"/>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按照有关标准和规定，对原材料、半成品、成品进行检验。按规定做好质量记录和标识，及时提供准确可靠的检验数据，掌握质量动态，保证产品检验的可追溯性。</w:t>
      </w:r>
    </w:p>
    <w:p w14:paraId="4B61225C">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（2）质量控制</w:t>
      </w:r>
    </w:p>
    <w:p w14:paraId="672CB550">
      <w:pPr>
        <w:widowControl/>
        <w:shd w:val="clear" w:color="auto" w:fill="FFFFFF"/>
        <w:spacing w:line="480" w:lineRule="exact"/>
        <w:ind w:firstLine="560" w:firstLineChars="200"/>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根据产品质量要求，制定原材料、半成品和成品的企业内控质量指标，组织实施过程质量控制，运用数理统计方法掌握质量波动规律，不断提高预见性与预防能力，并及时采取纠正措施、预防措施，使生产全过程处于受控状态。</w:t>
      </w:r>
    </w:p>
    <w:p w14:paraId="757B9B06">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（3）出厂检测</w:t>
      </w:r>
    </w:p>
    <w:p w14:paraId="6B3DE4CC">
      <w:pPr>
        <w:widowControl/>
        <w:shd w:val="clear" w:color="auto" w:fill="FFFFFF"/>
        <w:spacing w:line="480" w:lineRule="exact"/>
        <w:ind w:firstLine="560" w:firstLineChars="200"/>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严格按照产品标准进行检测，保证产品出厂合格率达到</w:t>
      </w:r>
      <w:r>
        <w:rPr>
          <w:rFonts w:hint="eastAsia" w:cs="宋体" w:asciiTheme="minorEastAsia" w:hAnsiTheme="minorEastAsia"/>
          <w:color w:val="000000"/>
          <w:kern w:val="0"/>
          <w:sz w:val="28"/>
          <w:szCs w:val="28"/>
        </w:rPr>
        <w:t>100%</w:t>
      </w:r>
      <w:r>
        <w:rPr>
          <w:rFonts w:cs="宋体" w:asciiTheme="minorEastAsia" w:hAnsiTheme="minorEastAsia"/>
          <w:color w:val="000000"/>
          <w:kern w:val="0"/>
          <w:sz w:val="28"/>
          <w:szCs w:val="28"/>
        </w:rPr>
        <w:t>。</w:t>
      </w:r>
    </w:p>
    <w:p w14:paraId="475B35CB">
      <w:pPr>
        <w:widowControl/>
        <w:shd w:val="clear" w:color="auto" w:fill="FFFFFF"/>
        <w:spacing w:line="480" w:lineRule="exact"/>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（4）质量统计和分析</w:t>
      </w:r>
    </w:p>
    <w:p w14:paraId="79B89F89">
      <w:pPr>
        <w:widowControl/>
        <w:shd w:val="clear" w:color="auto" w:fill="FFFFFF"/>
        <w:spacing w:line="480" w:lineRule="exact"/>
        <w:ind w:firstLine="560" w:firstLineChars="200"/>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利用数理统计方法，及时进行质量统计，做好分析和改进工作。</w:t>
      </w:r>
    </w:p>
    <w:p w14:paraId="1CF12D37">
      <w:pPr>
        <w:spacing w:line="360" w:lineRule="auto"/>
        <w:rPr>
          <w:rFonts w:cs="Helvetica" w:asciiTheme="minorEastAsia" w:hAnsiTheme="minorEastAsia" w:eastAsiaTheme="minorEastAsia"/>
          <w:b/>
          <w:color w:val="000000" w:themeColor="text1"/>
          <w:kern w:val="0"/>
          <w:sz w:val="24"/>
        </w:rPr>
      </w:pPr>
      <w:r>
        <w:rPr>
          <w:rFonts w:hint="eastAsia" w:cs="仿宋_GB2312" w:asciiTheme="minorEastAsia" w:hAnsiTheme="minorEastAsia" w:eastAsiaTheme="minorEastAsia"/>
          <w:b/>
          <w:bCs/>
          <w:color w:val="000000" w:themeColor="text1"/>
          <w:sz w:val="28"/>
          <w:szCs w:val="28"/>
        </w:rPr>
        <w:t>2.2.3质量管理体系</w:t>
      </w:r>
    </w:p>
    <w:p w14:paraId="44883239">
      <w:pPr>
        <w:spacing w:line="360" w:lineRule="auto"/>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1、质量管理体系方针与目标</w:t>
      </w:r>
    </w:p>
    <w:p w14:paraId="0D588B74">
      <w:pPr>
        <w:spacing w:line="360" w:lineRule="auto"/>
        <w:ind w:firstLine="560" w:firstLineChars="200"/>
      </w:pPr>
      <w:r>
        <w:rPr>
          <w:rFonts w:hint="eastAsia" w:cs="仿宋_GB2312" w:asciiTheme="minorEastAsia" w:hAnsiTheme="minorEastAsia" w:eastAsiaTheme="minorEastAsia"/>
          <w:color w:val="000000" w:themeColor="text1"/>
          <w:sz w:val="28"/>
          <w:szCs w:val="28"/>
        </w:rPr>
        <w:t>公司建</w:t>
      </w:r>
      <w:r>
        <w:rPr>
          <w:rFonts w:hint="eastAsia" w:cs="仿宋_GB2312" w:asciiTheme="minorEastAsia" w:hAnsiTheme="minorEastAsia" w:eastAsiaTheme="minorEastAsia"/>
          <w:color w:val="0C0C0C" w:themeColor="text1" w:themeTint="F2"/>
          <w:sz w:val="28"/>
          <w:szCs w:val="28"/>
        </w:rPr>
        <w:t>立并实施的质量管理体系，制定了“</w:t>
      </w:r>
      <w:r>
        <w:rPr>
          <w:rFonts w:hint="eastAsia" w:ascii="宋体"/>
          <w:b/>
          <w:color w:val="0C0C0C" w:themeColor="text1" w:themeTint="F2"/>
          <w:sz w:val="28"/>
          <w:szCs w:val="28"/>
          <w:u w:val="single"/>
        </w:rPr>
        <w:t>科技创新、质量为本、用户至上、精益求精。</w:t>
      </w:r>
      <w:r>
        <w:rPr>
          <w:rFonts w:hint="eastAsia" w:cs="仿宋_GB2312" w:asciiTheme="minorEastAsia" w:hAnsiTheme="minorEastAsia" w:eastAsiaTheme="minorEastAsia"/>
          <w:color w:val="0C0C0C" w:themeColor="text1" w:themeTint="F2"/>
          <w:sz w:val="28"/>
          <w:szCs w:val="28"/>
        </w:rPr>
        <w:t>”的质量方针</w:t>
      </w:r>
      <w:r>
        <w:rPr>
          <w:rFonts w:hint="eastAsia" w:cs="仿宋_GB2312" w:asciiTheme="minorEastAsia" w:hAnsiTheme="minorEastAsia" w:eastAsiaTheme="minorEastAsia"/>
          <w:color w:val="000000" w:themeColor="text1"/>
          <w:sz w:val="28"/>
          <w:szCs w:val="28"/>
        </w:rPr>
        <w:t>。</w:t>
      </w:r>
      <w:r>
        <w:rPr>
          <w:rFonts w:hint="eastAsia" w:cs="仿宋_GB2312" w:asciiTheme="minorEastAsia" w:hAnsiTheme="minorEastAsia" w:eastAsiaTheme="minorEastAsia"/>
          <w:color w:val="0C0C0C" w:themeColor="text1" w:themeTint="F2"/>
          <w:sz w:val="28"/>
          <w:szCs w:val="28"/>
        </w:rPr>
        <w:t>为持续改善公司质量管理体系，公司每年均制定计划，实施质量管理体系每步审核。通过内部审核，寻找改善的机会。同时，公司也会充分利用二方审核、三方审核的机会，改进质量管理体系的有效性。</w:t>
      </w:r>
    </w:p>
    <w:p w14:paraId="413DD7D1">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导入卓越绩效管理模式，推行全面质量管理，使公司质量管理体系从持续改进，向追求卓越看齐，建立了以公司战略为核心，以GB/T19580卓越绩效模式为框架的整合型全面质量管理体系。满足顾客、员工、供应商、社会和合作伙伴五大利益相关方的要求，在公司各层次建立了相应的战略规划、质量目标。以公司绩效考核体系为依托，设立了质量考核KPI和质量问责制。</w:t>
      </w:r>
    </w:p>
    <w:p w14:paraId="7E5C5D37">
      <w:pPr>
        <w:spacing w:line="360" w:lineRule="auto"/>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2、质量教育</w:t>
      </w:r>
    </w:p>
    <w:p w14:paraId="36FC7C53">
      <w:pPr>
        <w:spacing w:line="360" w:lineRule="auto"/>
        <w:ind w:firstLine="700" w:firstLineChars="25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在体系运行过程中，公司基于PDCA的系统方法，运用各种科学、有效的工具，测量、分析、改进质量管理体系的有效性及各部门、各层次的绩效，并采用标杆对比和学习的方式，不断修正个人工作思想和意识，确保实现个人和公司整体目标。公司内部建立培训制度，根据公司的具体情况，开展各项教育培训工作；对外，积极与顾客和政府职能部门及各类培训机构外部进行沟通交流，适时邀请专家对公司员工进行专项培训。公司定期结合体系运行情况和质量实际表现情况，对各级员工开展有针对性的质量教育，对质量控制点进行专项管理，确保制造过程产品质量的一致性。</w:t>
      </w:r>
    </w:p>
    <w:p w14:paraId="2B66B102">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为牢固树立全体员工的诚信意识，公司每年年初制定本年度的质量诚信教育培训计划。实行三级质量诚信教育培训。由公司组织一级教育工作。各部门负责人根据公司要求，编制教育培训计划和内容，认真组织实施下属的教育培训。各班组长负责员工的诚信宣传教育工作。公司通过网站、企业微信群进行传达，利用多种方式对企业员工实施质量诚信教育。公司对在质量诚信教育培训中成绩优异的人员给予一定的奖励，通过培训后在工作岗位上起着模范带头或成绩突出的员工也给予一定奖励，同时在员工中宣传和推广经验。对不按时参加质量诚信教育培训或未通过培训考核的员工，给予一定的处罚。</w:t>
      </w:r>
    </w:p>
    <w:p w14:paraId="6A464AEA">
      <w:pPr>
        <w:spacing w:line="360" w:lineRule="auto"/>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3、质量法规及责任制度</w:t>
      </w:r>
    </w:p>
    <w:p w14:paraId="0316BD4F">
      <w:pPr>
        <w:spacing w:line="360" w:lineRule="auto"/>
        <w:ind w:firstLine="560" w:firstLineChars="200"/>
        <w:rPr>
          <w:rFonts w:cs="宋体" w:asciiTheme="minorEastAsia" w:hAnsiTheme="minorEastAsia" w:eastAsiaTheme="minorEastAsia"/>
          <w:color w:val="000000" w:themeColor="text1"/>
          <w:kern w:val="0"/>
          <w:sz w:val="24"/>
        </w:rPr>
      </w:pPr>
      <w:r>
        <w:rPr>
          <w:rFonts w:hint="eastAsia" w:cs="仿宋_GB2312" w:asciiTheme="minorEastAsia" w:hAnsiTheme="minorEastAsia" w:eastAsiaTheme="minorEastAsia"/>
          <w:color w:val="000000" w:themeColor="text1"/>
          <w:sz w:val="28"/>
          <w:szCs w:val="28"/>
        </w:rPr>
        <w:t>公司通过收集法律法规及其它标准、要求，制定内部相关标准，使产品达到国家法律法规和国家、行业标准的要求（部分产品指标高于行业标准要求），从产品技术上践行社会责任。同时，公司对产品质量问题进行责罚，遵循对质量事故不放过原则</w:t>
      </w:r>
      <w:r>
        <w:rPr>
          <w:rFonts w:hint="eastAsia" w:cs="宋体" w:asciiTheme="minorEastAsia" w:hAnsiTheme="minorEastAsia" w:eastAsiaTheme="minorEastAsia"/>
          <w:color w:val="000000" w:themeColor="text1"/>
          <w:kern w:val="0"/>
          <w:sz w:val="24"/>
        </w:rPr>
        <w:t>。</w:t>
      </w:r>
    </w:p>
    <w:p w14:paraId="7F7525FA">
      <w:pPr>
        <w:pStyle w:val="6"/>
        <w:spacing w:line="276" w:lineRule="auto"/>
        <w:jc w:val="center"/>
        <w:rPr>
          <w:rFonts w:ascii="微软雅黑" w:hAnsi="微软雅黑" w:eastAsia="微软雅黑" w:cs="仿宋_GB2312"/>
          <w:color w:val="000000" w:themeColor="text1"/>
          <w:sz w:val="24"/>
          <w:szCs w:val="24"/>
        </w:rPr>
      </w:pPr>
      <w:r>
        <w:rPr>
          <w:rFonts w:hint="eastAsia" w:ascii="微软雅黑" w:hAnsi="微软雅黑" w:eastAsia="微软雅黑" w:cs="仿宋_GB2312"/>
          <w:color w:val="000000" w:themeColor="text1"/>
          <w:sz w:val="24"/>
          <w:szCs w:val="24"/>
        </w:rPr>
        <w:t>图表</w:t>
      </w:r>
      <w:r>
        <w:rPr>
          <w:rFonts w:hint="eastAsia" w:ascii="微软雅黑" w:hAnsi="微软雅黑" w:eastAsia="微软雅黑" w:cs="仿宋_GB2312"/>
          <w:color w:val="000000" w:themeColor="text1"/>
          <w:sz w:val="24"/>
          <w:szCs w:val="24"/>
        </w:rPr>
        <w:fldChar w:fldCharType="begin"/>
      </w:r>
      <w:r>
        <w:rPr>
          <w:rFonts w:hint="eastAsia" w:ascii="微软雅黑" w:hAnsi="微软雅黑" w:eastAsia="微软雅黑" w:cs="仿宋_GB2312"/>
          <w:color w:val="000000" w:themeColor="text1"/>
          <w:sz w:val="24"/>
          <w:szCs w:val="24"/>
        </w:rPr>
        <w:instrText xml:space="preserve">SEQ 表 \* ARABIC</w:instrText>
      </w:r>
      <w:r>
        <w:rPr>
          <w:rFonts w:hint="eastAsia" w:ascii="微软雅黑" w:hAnsi="微软雅黑" w:eastAsia="微软雅黑" w:cs="仿宋_GB2312"/>
          <w:color w:val="000000" w:themeColor="text1"/>
          <w:sz w:val="24"/>
          <w:szCs w:val="24"/>
        </w:rPr>
        <w:fldChar w:fldCharType="separate"/>
      </w:r>
      <w:r>
        <w:rPr>
          <w:rFonts w:ascii="微软雅黑" w:hAnsi="微软雅黑" w:eastAsia="微软雅黑" w:cs="仿宋_GB2312"/>
          <w:color w:val="000000" w:themeColor="text1"/>
          <w:sz w:val="24"/>
          <w:szCs w:val="24"/>
        </w:rPr>
        <w:t>1</w:t>
      </w:r>
      <w:r>
        <w:rPr>
          <w:rFonts w:hint="eastAsia" w:ascii="微软雅黑" w:hAnsi="微软雅黑" w:eastAsia="微软雅黑" w:cs="仿宋_GB2312"/>
          <w:color w:val="000000" w:themeColor="text1"/>
          <w:sz w:val="24"/>
          <w:szCs w:val="24"/>
        </w:rPr>
        <w:fldChar w:fldCharType="end"/>
      </w:r>
      <w:r>
        <w:rPr>
          <w:rFonts w:hint="eastAsia" w:ascii="微软雅黑" w:hAnsi="微软雅黑" w:eastAsia="微软雅黑" w:cs="仿宋_GB2312"/>
          <w:color w:val="000000" w:themeColor="text1"/>
          <w:sz w:val="24"/>
          <w:szCs w:val="24"/>
        </w:rPr>
        <w:t>公司所遵守的质量标准和其他相关法律</w:t>
      </w:r>
    </w:p>
    <w:tbl>
      <w:tblPr>
        <w:tblStyle w:val="21"/>
        <w:tblW w:w="8647" w:type="dxa"/>
        <w:tblInd w:w="10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6946"/>
      </w:tblGrid>
      <w:tr w14:paraId="188A440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54" w:hRule="atLeast"/>
          <w:tblHeader/>
        </w:trPr>
        <w:tc>
          <w:tcPr>
            <w:tcW w:w="1701" w:type="dxa"/>
            <w:shd w:val="clear" w:color="auto" w:fill="DBE5F1" w:themeFill="accent1" w:themeFillTint="33"/>
            <w:vAlign w:val="center"/>
          </w:tcPr>
          <w:p w14:paraId="22E4CD8C">
            <w:pPr>
              <w:spacing w:line="276" w:lineRule="auto"/>
              <w:jc w:val="center"/>
              <w:rPr>
                <w:rFonts w:ascii="微软雅黑" w:hAnsi="微软雅黑" w:eastAsia="微软雅黑"/>
                <w:color w:val="000000" w:themeColor="text1"/>
                <w:szCs w:val="21"/>
              </w:rPr>
            </w:pPr>
            <w:r>
              <w:rPr>
                <w:rFonts w:ascii="微软雅黑" w:hAnsi="微软雅黑" w:eastAsia="微软雅黑"/>
                <w:color w:val="000000" w:themeColor="text1"/>
                <w:szCs w:val="21"/>
              </w:rPr>
              <w:t>类 别</w:t>
            </w:r>
          </w:p>
        </w:tc>
        <w:tc>
          <w:tcPr>
            <w:tcW w:w="6946" w:type="dxa"/>
            <w:shd w:val="clear" w:color="auto" w:fill="DBE5F1" w:themeFill="accent1" w:themeFillTint="33"/>
            <w:vAlign w:val="center"/>
          </w:tcPr>
          <w:p w14:paraId="05C2346E">
            <w:pPr>
              <w:spacing w:line="276" w:lineRule="auto"/>
              <w:jc w:val="center"/>
              <w:rPr>
                <w:rFonts w:ascii="微软雅黑" w:hAnsi="微软雅黑" w:eastAsia="微软雅黑"/>
                <w:color w:val="000000" w:themeColor="text1"/>
                <w:szCs w:val="21"/>
              </w:rPr>
            </w:pPr>
            <w:r>
              <w:rPr>
                <w:rFonts w:ascii="微软雅黑" w:hAnsi="微软雅黑" w:eastAsia="微软雅黑"/>
                <w:color w:val="000000" w:themeColor="text1"/>
                <w:szCs w:val="21"/>
              </w:rPr>
              <w:t>内  容</w:t>
            </w:r>
          </w:p>
        </w:tc>
      </w:tr>
      <w:tr w14:paraId="0B6F44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701" w:type="dxa"/>
            <w:shd w:val="clear" w:color="auto" w:fill="auto"/>
            <w:vAlign w:val="center"/>
          </w:tcPr>
          <w:p w14:paraId="1C300820">
            <w:pPr>
              <w:spacing w:line="360" w:lineRule="auto"/>
              <w:ind w:firstLine="315" w:firstLineChars="150"/>
              <w:rPr>
                <w:rFonts w:ascii="微软雅黑" w:hAnsi="微软雅黑" w:eastAsia="微软雅黑" w:cs="仿宋_GB2312"/>
                <w:color w:val="000000" w:themeColor="text1"/>
                <w:szCs w:val="21"/>
              </w:rPr>
            </w:pPr>
            <w:r>
              <w:rPr>
                <w:rFonts w:hint="eastAsia" w:ascii="微软雅黑" w:hAnsi="微软雅黑" w:eastAsia="微软雅黑" w:cs="仿宋_GB2312"/>
                <w:color w:val="000000" w:themeColor="text1"/>
                <w:szCs w:val="21"/>
              </w:rPr>
              <w:t>员工权益</w:t>
            </w:r>
          </w:p>
          <w:p w14:paraId="3EA249F0">
            <w:pPr>
              <w:spacing w:line="360" w:lineRule="auto"/>
              <w:ind w:firstLine="315" w:firstLineChars="150"/>
              <w:rPr>
                <w:rFonts w:ascii="微软雅黑" w:hAnsi="微软雅黑" w:eastAsia="微软雅黑" w:cs="仿宋_GB2312"/>
                <w:color w:val="000000" w:themeColor="text1"/>
                <w:szCs w:val="21"/>
              </w:rPr>
            </w:pPr>
            <w:r>
              <w:rPr>
                <w:rFonts w:hint="eastAsia" w:ascii="微软雅黑" w:hAnsi="微软雅黑" w:eastAsia="微软雅黑" w:cs="仿宋_GB2312"/>
                <w:color w:val="000000" w:themeColor="text1"/>
                <w:szCs w:val="21"/>
              </w:rPr>
              <w:t>社会责任</w:t>
            </w:r>
          </w:p>
        </w:tc>
        <w:tc>
          <w:tcPr>
            <w:tcW w:w="6946" w:type="dxa"/>
            <w:shd w:val="clear" w:color="auto" w:fill="auto"/>
          </w:tcPr>
          <w:p w14:paraId="19106C7A">
            <w:pPr>
              <w:spacing w:line="360" w:lineRule="auto"/>
              <w:rPr>
                <w:rFonts w:ascii="微软雅黑" w:hAnsi="微软雅黑" w:eastAsia="微软雅黑" w:cs="仿宋_GB2312"/>
                <w:color w:val="000000" w:themeColor="text1"/>
                <w:szCs w:val="21"/>
              </w:rPr>
            </w:pPr>
            <w:r>
              <w:rPr>
                <w:rFonts w:hint="eastAsia" w:ascii="微软雅黑" w:hAnsi="微软雅黑" w:eastAsia="微软雅黑" w:cs="仿宋_GB2312"/>
                <w:color w:val="000000" w:themeColor="text1"/>
                <w:szCs w:val="21"/>
              </w:rPr>
              <w:t>《劳动法》、《工会法》、《消费者权益保护法》、《环境保护法》、《安全生产法》、《职业病防治法》、质量管理体系、环境管理体系、职业健康安全管理体系等。</w:t>
            </w:r>
          </w:p>
        </w:tc>
      </w:tr>
      <w:tr w14:paraId="10DEAE6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701" w:type="dxa"/>
            <w:shd w:val="clear" w:color="auto" w:fill="auto"/>
            <w:vAlign w:val="center"/>
          </w:tcPr>
          <w:p w14:paraId="1F9B19E8">
            <w:pPr>
              <w:spacing w:line="360" w:lineRule="auto"/>
              <w:ind w:firstLine="105" w:firstLineChars="50"/>
              <w:rPr>
                <w:rFonts w:ascii="微软雅黑" w:hAnsi="微软雅黑" w:eastAsia="微软雅黑" w:cs="仿宋_GB2312"/>
                <w:color w:val="000000" w:themeColor="text1"/>
                <w:szCs w:val="21"/>
              </w:rPr>
            </w:pPr>
            <w:r>
              <w:rPr>
                <w:rFonts w:hint="eastAsia" w:ascii="微软雅黑" w:hAnsi="微软雅黑" w:eastAsia="微软雅黑" w:cs="仿宋_GB2312"/>
                <w:color w:val="000000" w:themeColor="text1"/>
                <w:szCs w:val="21"/>
              </w:rPr>
              <w:t>产品标准执行</w:t>
            </w:r>
          </w:p>
        </w:tc>
        <w:tc>
          <w:tcPr>
            <w:tcW w:w="6946" w:type="dxa"/>
            <w:shd w:val="clear" w:color="auto" w:fill="auto"/>
          </w:tcPr>
          <w:p w14:paraId="5DCB7E29">
            <w:pPr>
              <w:spacing w:line="360" w:lineRule="auto"/>
              <w:rPr>
                <w:rFonts w:ascii="微软雅黑" w:hAnsi="微软雅黑" w:eastAsia="微软雅黑" w:cs="仿宋_GB2312"/>
                <w:color w:val="000000" w:themeColor="text1"/>
                <w:szCs w:val="21"/>
              </w:rPr>
            </w:pPr>
            <w:r>
              <w:rPr>
                <w:rFonts w:hint="eastAsia" w:ascii="微软雅黑" w:hAnsi="微软雅黑" w:eastAsia="微软雅黑" w:cs="仿宋_GB2312"/>
                <w:color w:val="000000" w:themeColor="text1"/>
                <w:szCs w:val="21"/>
              </w:rPr>
              <w:t>执行</w:t>
            </w:r>
            <w:r>
              <w:rPr>
                <w:rFonts w:ascii="微软雅黑" w:hAnsi="微软雅黑" w:eastAsia="微软雅黑"/>
                <w:szCs w:val="21"/>
              </w:rPr>
              <w:t xml:space="preserve">浙江制造团体标准T/ZZB </w:t>
            </w:r>
            <w:r>
              <w:rPr>
                <w:rFonts w:hint="eastAsia" w:ascii="微软雅黑" w:hAnsi="微软雅黑" w:eastAsia="微软雅黑"/>
                <w:szCs w:val="21"/>
              </w:rPr>
              <w:t>1856—2020《中小型数控卧式滚齿机》</w:t>
            </w:r>
          </w:p>
        </w:tc>
      </w:tr>
    </w:tbl>
    <w:p w14:paraId="19A5258A">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制定了《内部审核控制程序》、《管理评审控制程序》、《不符合、改进措施控制程序》，为确保体系运行的有效性和持续改进，安排内审、过程审核和产品审核，对于审核中发现的不符合项，由责任部门分析原因，制定纠正或预防措施，落实整改，并验证整改效果，最终形成内部审核报告，对体系的整改及不符合项的预防提出建议，并作为管理评审的一个重要输入，报告最高管理者。</w:t>
      </w:r>
    </w:p>
    <w:p w14:paraId="7FF54EA6">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制定了《不合格品控制程序》对不合格品进行了严格管控。公司制定了产品检验规程，产品都经过自检、互检、在线检查、专检，合格后方可流入下道工序或出厂。任何不合格产品均有明确的标识、记录、隔离和处理等要求，各种不合格产品返工、返修后必须经过重新检验合格后才能进入下道工序。</w:t>
      </w:r>
    </w:p>
    <w:p w14:paraId="12CCBE0C">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同时，对于所有出现的不合格，均有详细记录，并由专人进行统计分析后，由责任单位依据《不符合、改进措施控制程序》制定纠正措施并进行整改，评估纠正措施有效之后方能关闭问题项。</w:t>
      </w:r>
    </w:p>
    <w:p w14:paraId="0841956D">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此外，公司对出现的质量问题进行问责和教育，并在日常开发、生产作业中，强调标准化，通过持续改善等活动及质量功能展开，充分应用PDCA循环，持续改善，追求卓越。</w:t>
      </w:r>
    </w:p>
    <w:p w14:paraId="6D39469F">
      <w:pPr>
        <w:spacing w:line="360" w:lineRule="auto"/>
        <w:rPr>
          <w:rFonts w:cs="仿宋_GB2312"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2.2.4质量安全风险管理</w:t>
      </w:r>
    </w:p>
    <w:p w14:paraId="0EF7B714">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所有产品和过程，均按项目管理方式或流程实施设计和开发，对产品特性和过程特性实施潜在失效模式及后果分析，对风险顺序数高的环节，采取必要的措施，降低风险。依据编制控制计划、作业指导书等文件，对每项产品要求和过程环节进行风险分析。做到每一个环节严格控制，严格把关，确保每个零件的生产都符合相关要求，确保最终产品质量的合格。</w:t>
      </w:r>
    </w:p>
    <w:p w14:paraId="51DB0D26">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在工序，实施三检制，即自检、互检、专检，对产品质量进行严格把控。在整个流程中，如进货检验、过程检验、最终检验，进行层层把关。并根据需要，开展质量管理体系审核、过程审核、产品审核等工作。</w:t>
      </w:r>
    </w:p>
    <w:p w14:paraId="7681C5F8">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公司在质量管理和控制上，建立了评审放行制度，防范质量安全风险。公司制定了质量安全应急预案，成立了以总经理为组长，</w:t>
      </w:r>
      <w:r>
        <w:rPr>
          <w:rFonts w:hint="eastAsia" w:ascii="宋体" w:hAnsi="宋体"/>
          <w:color w:val="000000" w:themeColor="text1"/>
          <w:sz w:val="28"/>
          <w:szCs w:val="28"/>
        </w:rPr>
        <w:t>技术部、质管部、生产部/机床事业部</w:t>
      </w:r>
      <w:r>
        <w:rPr>
          <w:rFonts w:hint="eastAsia" w:cs="仿宋_GB2312" w:asciiTheme="minorEastAsia" w:hAnsiTheme="minorEastAsia" w:eastAsiaTheme="minorEastAsia"/>
          <w:color w:val="000000" w:themeColor="text1"/>
          <w:sz w:val="28"/>
          <w:szCs w:val="28"/>
        </w:rPr>
        <w:t>为副组长，</w:t>
      </w:r>
      <w:r>
        <w:rPr>
          <w:rFonts w:hint="eastAsia" w:ascii="宋体" w:hAnsi="宋体"/>
          <w:color w:val="000000" w:themeColor="text1"/>
          <w:sz w:val="28"/>
          <w:szCs w:val="28"/>
        </w:rPr>
        <w:t>采供部、行政部、销售部、设备部</w:t>
      </w:r>
      <w:r>
        <w:rPr>
          <w:rFonts w:hint="eastAsia" w:cs="仿宋_GB2312" w:asciiTheme="minorEastAsia" w:hAnsiTheme="minorEastAsia" w:eastAsiaTheme="minorEastAsia"/>
          <w:color w:val="000000" w:themeColor="text1"/>
          <w:sz w:val="28"/>
          <w:szCs w:val="28"/>
        </w:rPr>
        <w:t>为组员的应急领导小组。并明确了应急领导小组及各相关部门职责。</w:t>
      </w:r>
    </w:p>
    <w:p w14:paraId="51A7AE95">
      <w:pPr>
        <w:spacing w:line="360" w:lineRule="auto"/>
        <w:ind w:firstLine="560" w:firstLineChars="200"/>
        <w:rPr>
          <w:rFonts w:hint="eastAsia" w:ascii="宋体" w:hAnsi="宋体"/>
          <w:color w:val="000000"/>
          <w:sz w:val="28"/>
          <w:szCs w:val="28"/>
        </w:rPr>
      </w:pPr>
      <w:r>
        <w:rPr>
          <w:rFonts w:hint="eastAsia" w:cs="仿宋_GB2312" w:asciiTheme="minorEastAsia" w:hAnsiTheme="minorEastAsia" w:eastAsiaTheme="minorEastAsia"/>
          <w:color w:val="000000" w:themeColor="text1"/>
          <w:sz w:val="28"/>
          <w:szCs w:val="28"/>
        </w:rPr>
        <w:t>公司加强防范和降低质量安全风险，</w:t>
      </w:r>
      <w:r>
        <w:rPr>
          <w:rFonts w:hint="eastAsia" w:ascii="宋体" w:hAnsi="宋体"/>
          <w:color w:val="000000"/>
          <w:sz w:val="28"/>
          <w:szCs w:val="28"/>
        </w:rPr>
        <w:t>建立并保持《质量诚信控制程序》、《质量失信事件应急预案》，以针对潜在的质量失信事件或紧急、突发事件，做出快速及时的响应。避免、减少、控制对组织品牌效应产生的负面影响。</w:t>
      </w:r>
    </w:p>
    <w:p w14:paraId="7B3789C2">
      <w:pPr>
        <w:spacing w:line="360" w:lineRule="auto"/>
        <w:rPr>
          <w:rFonts w:ascii="宋体" w:hAnsi="宋体"/>
          <w:color w:val="000000"/>
          <w:sz w:val="28"/>
          <w:szCs w:val="28"/>
        </w:rPr>
      </w:pPr>
    </w:p>
    <w:p w14:paraId="33DC5F3D">
      <w:pPr>
        <w:spacing w:line="360" w:lineRule="auto"/>
        <w:jc w:val="center"/>
        <w:rPr>
          <w:rFonts w:ascii="微软雅黑" w:hAnsi="微软雅黑" w:eastAsia="微软雅黑" w:cs="仿宋_GB2312"/>
          <w:color w:val="000000" w:themeColor="text1"/>
          <w:sz w:val="24"/>
        </w:rPr>
      </w:pPr>
      <w:r>
        <w:rPr>
          <w:rFonts w:hint="eastAsia" w:ascii="微软雅黑" w:hAnsi="微软雅黑" w:eastAsia="微软雅黑" w:cs="仿宋_GB2312"/>
          <w:color w:val="000000" w:themeColor="text1"/>
          <w:sz w:val="24"/>
        </w:rPr>
        <w:t>图表2风险管理流程图</w:t>
      </w:r>
    </w:p>
    <w:p w14:paraId="636B82F9">
      <w:pPr>
        <w:spacing w:line="360" w:lineRule="auto"/>
        <w:rPr>
          <w:rFonts w:cs="仿宋_GB2312" w:asciiTheme="minorEastAsia" w:hAnsiTheme="minorEastAsia" w:eastAsiaTheme="minorEastAsia"/>
          <w:color w:val="000000" w:themeColor="text1"/>
          <w:sz w:val="28"/>
          <w:szCs w:val="28"/>
        </w:rPr>
      </w:pPr>
      <w:r>
        <w:rPr>
          <w:rFonts w:cs="仿宋_GB2312" w:asciiTheme="minorEastAsia" w:hAnsiTheme="minorEastAsia" w:eastAsiaTheme="minorEastAsia"/>
          <w:color w:val="000000" w:themeColor="text1"/>
          <w:sz w:val="28"/>
          <w:szCs w:val="28"/>
        </w:rPr>
        <w:drawing>
          <wp:inline distT="0" distB="0" distL="0" distR="0">
            <wp:extent cx="5374005" cy="4185920"/>
            <wp:effectExtent l="19050" t="0" r="0" b="0"/>
            <wp:docPr id="6" name="图片 3" descr="http://www.china-medicines.com/images/image/2014071410370513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http://www.china-medicines.com/images/image/2014071410370513513.jpg"/>
                    <pic:cNvPicPr>
                      <a:picLocks noChangeAspect="1" noChangeArrowheads="1"/>
                    </pic:cNvPicPr>
                  </pic:nvPicPr>
                  <pic:blipFill>
                    <a:blip r:embed="rId6"/>
                    <a:srcRect/>
                    <a:stretch>
                      <a:fillRect/>
                    </a:stretch>
                  </pic:blipFill>
                  <pic:spPr>
                    <a:xfrm>
                      <a:off x="0" y="0"/>
                      <a:ext cx="5378506" cy="4189372"/>
                    </a:xfrm>
                    <a:prstGeom prst="rect">
                      <a:avLst/>
                    </a:prstGeom>
                    <a:noFill/>
                    <a:ln w="9525">
                      <a:noFill/>
                      <a:miter lim="800000"/>
                      <a:headEnd/>
                      <a:tailEnd/>
                    </a:ln>
                  </pic:spPr>
                </pic:pic>
              </a:graphicData>
            </a:graphic>
          </wp:inline>
        </w:drawing>
      </w:r>
      <w:bookmarkStart w:id="4" w:name="_Toc451594568"/>
      <w:r>
        <w:rPr>
          <w:rFonts w:hint="eastAsia" w:cs="仿宋_GB2312" w:asciiTheme="minorEastAsia" w:hAnsiTheme="minorEastAsia" w:eastAsiaTheme="minorEastAsia"/>
          <w:b/>
          <w:color w:val="000000" w:themeColor="text1"/>
          <w:sz w:val="28"/>
          <w:szCs w:val="28"/>
        </w:rPr>
        <w:t>2.3质量诚信管理</w:t>
      </w:r>
      <w:bookmarkEnd w:id="4"/>
    </w:p>
    <w:p w14:paraId="531A2D14">
      <w:pPr>
        <w:widowControl/>
        <w:shd w:val="clear" w:color="auto" w:fill="FFFFFF"/>
        <w:spacing w:line="480" w:lineRule="exact"/>
        <w:rPr>
          <w:rFonts w:cs="宋体" w:asciiTheme="minorEastAsia" w:hAnsiTheme="minorEastAsia"/>
          <w:b/>
          <w:bCs/>
          <w:color w:val="000000"/>
          <w:kern w:val="0"/>
          <w:sz w:val="28"/>
          <w:szCs w:val="28"/>
        </w:rPr>
      </w:pPr>
      <w:r>
        <w:rPr>
          <w:rFonts w:hint="eastAsia" w:cs="宋体" w:asciiTheme="minorEastAsia" w:hAnsiTheme="minorEastAsia"/>
          <w:b/>
          <w:bCs/>
          <w:color w:val="000000"/>
          <w:kern w:val="0"/>
          <w:sz w:val="28"/>
          <w:szCs w:val="28"/>
        </w:rPr>
        <w:t>2.3.1总则</w:t>
      </w:r>
    </w:p>
    <w:p w14:paraId="0DCAC0B8">
      <w:pPr>
        <w:spacing w:line="360" w:lineRule="auto"/>
        <w:ind w:left="3275" w:leftChars="26" w:hanging="3220" w:hangingChars="1150"/>
        <w:rPr>
          <w:rFonts w:cs="宋体" w:asciiTheme="minorEastAsia" w:hAnsiTheme="minorEastAsia" w:eastAsiaTheme="minorEastAsia"/>
          <w:b/>
          <w:kern w:val="0"/>
          <w:sz w:val="28"/>
          <w:szCs w:val="28"/>
          <w:u w:val="single"/>
          <w:lang w:val="zh-CN"/>
        </w:rPr>
      </w:pPr>
      <w:r>
        <w:rPr>
          <w:rFonts w:hint="eastAsia" w:cs="宋体" w:asciiTheme="minorEastAsia" w:hAnsiTheme="minorEastAsia" w:eastAsiaTheme="minorEastAsia"/>
          <w:kern w:val="0"/>
          <w:sz w:val="28"/>
          <w:szCs w:val="28"/>
          <w:lang w:val="zh-CN"/>
        </w:rPr>
        <w:t>1、</w:t>
      </w:r>
      <w:r>
        <w:rPr>
          <w:rFonts w:hint="eastAsia" w:ascii="宋体" w:hAnsi="宋体" w:cs="宋体"/>
          <w:b/>
          <w:kern w:val="0"/>
          <w:sz w:val="28"/>
          <w:szCs w:val="28"/>
          <w:u w:val="single"/>
          <w:lang w:val="zh-CN"/>
        </w:rPr>
        <w:t>质量诚信方针：诚信比金贵，责任大于天</w:t>
      </w:r>
      <w:r>
        <w:rPr>
          <w:rFonts w:hint="eastAsia" w:cs="宋体" w:asciiTheme="minorEastAsia" w:hAnsiTheme="minorEastAsia" w:eastAsiaTheme="minorEastAsia"/>
          <w:b/>
          <w:kern w:val="0"/>
          <w:sz w:val="28"/>
          <w:szCs w:val="28"/>
          <w:u w:val="single"/>
          <w:lang w:val="zh-CN"/>
        </w:rPr>
        <w:t>。</w:t>
      </w:r>
    </w:p>
    <w:p w14:paraId="4FECD48B">
      <w:pPr>
        <w:spacing w:line="360" w:lineRule="auto"/>
        <w:jc w:val="left"/>
        <w:rPr>
          <w:rFonts w:hint="eastAsia"/>
          <w:sz w:val="28"/>
          <w:szCs w:val="28"/>
        </w:rPr>
      </w:pPr>
      <w:r>
        <w:rPr>
          <w:rFonts w:hint="eastAsia" w:asciiTheme="minorEastAsia" w:hAnsiTheme="minorEastAsia" w:eastAsiaTheme="minorEastAsia"/>
          <w:sz w:val="28"/>
          <w:szCs w:val="28"/>
        </w:rPr>
        <w:t>2、</w:t>
      </w:r>
      <w:r>
        <w:rPr>
          <w:rFonts w:hint="eastAsia"/>
          <w:sz w:val="28"/>
          <w:szCs w:val="28"/>
        </w:rPr>
        <w:t>企业质量诚信经营方针以质量诚信经营来满足顾客需求和社会责任为关注焦点，充分体现对顾客需求在承诺；对质量诚信管理体系的有效性进行待续改进。管理评审对质量诚信方针适宜性、待续性做出评价并进行相应的修改，使其待续地适合本公司发展的宗旨，质量诚信经营和满足顾客要求。</w:t>
      </w:r>
    </w:p>
    <w:p w14:paraId="37302F41">
      <w:pPr>
        <w:spacing w:line="360" w:lineRule="auto"/>
        <w:jc w:val="left"/>
        <w:rPr>
          <w:rFonts w:hint="eastAsia"/>
          <w:sz w:val="28"/>
          <w:szCs w:val="28"/>
        </w:rPr>
      </w:pPr>
    </w:p>
    <w:p w14:paraId="457F1FAB">
      <w:pPr>
        <w:spacing w:line="360" w:lineRule="auto"/>
        <w:jc w:val="left"/>
        <w:rPr>
          <w:rFonts w:ascii="宋体" w:hAnsi="Calibri" w:cs="宋体"/>
          <w:kern w:val="0"/>
          <w:sz w:val="28"/>
          <w:szCs w:val="28"/>
          <w:lang w:val="zh-CN"/>
        </w:rPr>
      </w:pPr>
    </w:p>
    <w:p w14:paraId="38732B44">
      <w:pPr>
        <w:spacing w:line="360" w:lineRule="auto"/>
        <w:rPr>
          <w:rFonts w:cs="仿宋_GB2312"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2.3.2质量承诺</w:t>
      </w:r>
    </w:p>
    <w:p w14:paraId="7E287034">
      <w:pPr>
        <w:spacing w:line="360" w:lineRule="auto"/>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1）诚信守法</w:t>
      </w:r>
    </w:p>
    <w:p w14:paraId="0654F85E">
      <w:pPr>
        <w:spacing w:line="360" w:lineRule="auto"/>
        <w:ind w:left="-141" w:leftChars="-67" w:firstLine="840" w:firstLineChars="3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高层领导遵循“依法经营、诚信经营”的管理理念，严格遵循《公司法》、《经济法》、《合同法》、《产品质量法》、《安全生产法》、《劳动法》以及行业的相关法律法规，并建立实施了质量、环境、职业健康安全管理体系，并都通过了认证。实施了员工法律法规知识培训，配合政府部门开展普法教育活动，鼓励表彰员工的“正能量”，使诚信守法的作风深入公司全体员工的意识和行为。</w:t>
      </w:r>
    </w:p>
    <w:p w14:paraId="2485A46C">
      <w:pPr>
        <w:spacing w:line="360" w:lineRule="auto"/>
        <w:ind w:left="-141" w:leftChars="-67" w:firstLine="700" w:firstLineChars="25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公司合同主动违约率为零，从不拖欠银行贷款，逾期应收账款降至合理范围，公司高层、中层领导都没有违法乱纪纪录，员工违法次数为零，在顾客、供方、员工、社会中树立了良好的信用道德形象。</w:t>
      </w:r>
    </w:p>
    <w:p w14:paraId="39DEB5A1">
      <w:pPr>
        <w:spacing w:line="360" w:lineRule="auto"/>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2）满足客户需求</w:t>
      </w:r>
    </w:p>
    <w:p w14:paraId="430294AB">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高度重视技术研发，通过自主研发产品，提升产品质量，以较高的性价比为客户提供高水平的产品。公司加强研发力量的投入，以客户需求为中心，积极听取客户关于功能、质量、成本等方面的意见和建议，开展产品改进和创新活动，满足客户对产品和交期的需求。在产品质量方面，公司严格执行质量管理体系，通过开展技术攻关、质量改进等活动，保障产品质量安全。</w:t>
      </w:r>
    </w:p>
    <w:p w14:paraId="1F6E6A3B">
      <w:pPr>
        <w:spacing w:line="360" w:lineRule="auto"/>
        <w:ind w:firstLine="560" w:firstLineChars="200"/>
        <w:rPr>
          <w:rFonts w:hint="eastAsia"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多年来，公司在整个经营活动中，严格遵守与各有关方签订的保密协议，获得了顾客的高度评价，并经常被顾客约请参与顾客新项目的开发工作。</w:t>
      </w:r>
    </w:p>
    <w:p w14:paraId="0E5175E6">
      <w:pPr>
        <w:spacing w:line="360" w:lineRule="auto"/>
        <w:ind w:firstLine="560" w:firstLineChars="200"/>
        <w:rPr>
          <w:rFonts w:cs="仿宋_GB2312" w:asciiTheme="minorEastAsia" w:hAnsiTheme="minorEastAsia" w:eastAsiaTheme="minorEastAsia"/>
          <w:color w:val="000000" w:themeColor="text1"/>
          <w:sz w:val="28"/>
          <w:szCs w:val="28"/>
        </w:rPr>
      </w:pPr>
    </w:p>
    <w:p w14:paraId="0616E477">
      <w:pPr>
        <w:spacing w:line="360" w:lineRule="auto"/>
        <w:rPr>
          <w:rFonts w:cs="仿宋_GB2312"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2.3.3运作管理</w:t>
      </w:r>
    </w:p>
    <w:p w14:paraId="4D78AB5B">
      <w:pPr>
        <w:spacing w:line="360" w:lineRule="auto"/>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1）产品设计诚信管理</w:t>
      </w:r>
    </w:p>
    <w:p w14:paraId="7F8655CB">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公司产品设计与研发是从研发立项、过程各类活动记录、研发过程总结控制研发相关的整个过程。尊重他人知识和参与践行保护知识产权是公司设计开发工作的重要内容之一。</w:t>
      </w:r>
    </w:p>
    <w:p w14:paraId="09309E87">
      <w:pPr>
        <w:spacing w:line="360" w:lineRule="auto"/>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2）原材料采购诚信管理</w:t>
      </w:r>
    </w:p>
    <w:p w14:paraId="21A8285D">
      <w:pPr>
        <w:spacing w:line="360" w:lineRule="auto"/>
        <w:ind w:firstLine="560" w:firstLineChars="200"/>
        <w:rPr>
          <w:rFonts w:ascii="宋体" w:hAnsi="宋体"/>
          <w:sz w:val="28"/>
          <w:szCs w:val="28"/>
        </w:rPr>
      </w:pPr>
      <w:r>
        <w:rPr>
          <w:rFonts w:hint="eastAsia" w:ascii="宋体" w:hAnsi="宋体"/>
          <w:sz w:val="28"/>
          <w:szCs w:val="28"/>
        </w:rPr>
        <w:t>公司对采购物料和供应商进行分类管理。首先根据物料类别进行分类，引进供应商时必须经过供应商考核，合格的供应商纳入《合格供应商名录》。</w:t>
      </w:r>
    </w:p>
    <w:p w14:paraId="78514634">
      <w:pPr>
        <w:spacing w:line="360" w:lineRule="auto"/>
        <w:ind w:firstLine="420" w:firstLineChars="150"/>
        <w:rPr>
          <w:rFonts w:ascii="宋体" w:hAnsi="宋体"/>
          <w:sz w:val="28"/>
          <w:szCs w:val="28"/>
        </w:rPr>
      </w:pPr>
      <w:r>
        <w:rPr>
          <w:rFonts w:hint="eastAsia" w:ascii="宋体" w:hAnsi="宋体"/>
          <w:bCs/>
          <w:sz w:val="28"/>
          <w:szCs w:val="28"/>
        </w:rPr>
        <w:t>公司对于供应商的管理</w:t>
      </w:r>
      <w:r>
        <w:rPr>
          <w:rFonts w:hint="eastAsia" w:ascii="宋体" w:hAnsi="宋体"/>
          <w:sz w:val="28"/>
          <w:szCs w:val="28"/>
        </w:rPr>
        <w:t>有完善的工作流程和管理要求。首先，公司对供应商进行全方位的审核和评价，以对供应商的产品品质、财务状况、技术水平、供应能力、风险管理能力等各方面进行综合考察并做出是否合作的结论。严格的评审保证了公司供应商的良好素质，也确保了采购物料满足公司的要求。</w:t>
      </w:r>
    </w:p>
    <w:p w14:paraId="1B705A46">
      <w:pPr>
        <w:spacing w:line="360" w:lineRule="auto"/>
        <w:ind w:firstLine="420" w:firstLineChars="150"/>
        <w:outlineLvl w:val="3"/>
        <w:rPr>
          <w:rFonts w:ascii="宋体" w:hAnsi="宋体"/>
          <w:bCs/>
          <w:sz w:val="28"/>
          <w:szCs w:val="28"/>
        </w:rPr>
      </w:pPr>
      <w:r>
        <w:rPr>
          <w:rFonts w:hint="eastAsia" w:ascii="宋体" w:hAnsi="宋体"/>
          <w:color w:val="000000"/>
          <w:sz w:val="28"/>
          <w:szCs w:val="28"/>
        </w:rPr>
        <w:t>公司始终坚持“优质、优价、服务”的原则与供应商建立战略合作伙伴关系。</w:t>
      </w:r>
    </w:p>
    <w:p w14:paraId="1182C2AA">
      <w:pPr>
        <w:spacing w:line="360" w:lineRule="auto"/>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3）生产过程诚信管理</w:t>
      </w:r>
    </w:p>
    <w:p w14:paraId="77E4DDEE">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生产中心具体负责产品生产管理和现场流程管理工作。制定并逐步完善了生产管理制度、工作标准、岗位操作规程和工艺规程、管理规程、标准操作规程。采用车间集中培训和班前、班后会对各岗位操作人员进行全面的岗位技能培训，持证上岗，并采用多种方式进行督查、考核，增强员工质量意识，提高操作水平，在生产过程中，各级管理人员严格履行管理职责，及时检查，及时纠正差错，保证生产秩序的稳定。</w:t>
      </w:r>
    </w:p>
    <w:p w14:paraId="617A9FF6">
      <w:pPr>
        <w:spacing w:line="360" w:lineRule="auto"/>
        <w:ind w:firstLine="700" w:firstLineChars="25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对生产所需的原料、辅料、包装材料进行投料前复核，把好中间产品、成品的质量，严格执行“不生产不合格品，不接收不合格品，不流转不合格品”的“三不原则”，督促员工做好自检、互检，执行监控核查规程，严格记录的管理，做到领用、发放和核对相统一。对每一生产步骤进行原材料平衡，保证原材料的投入和产品的产出数量与工艺要求相一致，确认无潜在质量隐患，符合账、物、卡一致的要求。</w:t>
      </w:r>
    </w:p>
    <w:p w14:paraId="168F7A68">
      <w:pPr>
        <w:spacing w:line="360" w:lineRule="auto"/>
        <w:ind w:firstLine="700" w:firstLineChars="25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员工操作必须按要求及时填写生产记录，做到字迹清晰、内容真实、数据完整，操作人及复核人签名确认。生产结束后，记录汇总、复核，及时上交，记录由专人管理。</w:t>
      </w:r>
    </w:p>
    <w:p w14:paraId="57EDE578">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根据行业特点及实际情况，加强生产过程的信息化建设水平，在对整个过程进行数据采集和监控，对公司整个生产过程实行系统化管理。同时，挖掘内部潜力，发挥技术骨干人员的力量，开展对现有设备进行持续性改造或科技创新工作，成立技术攻关小组，对薄弱环节进行技术攻关。生产操作工上岗前要经过培训及考核，建立全员培训档案，通过集中培训、班前会培训、“传、帮、带”、目视化等多种方式进行培训，强化其工作技能和质量意识。生产员工严格遵守车间纪律。</w:t>
      </w:r>
    </w:p>
    <w:p w14:paraId="44DCE5AE">
      <w:pPr>
        <w:spacing w:line="360" w:lineRule="auto"/>
        <w:ind w:firstLine="560" w:firstLineChars="200"/>
        <w:rPr>
          <w:rFonts w:hint="eastAsia" w:cs="仿宋_GB2312" w:asciiTheme="minorEastAsia" w:hAnsiTheme="minorEastAsia" w:eastAsiaTheme="minorEastAsia"/>
          <w:color w:val="000000" w:themeColor="text1"/>
          <w:sz w:val="28"/>
          <w:szCs w:val="28"/>
        </w:rPr>
      </w:pPr>
    </w:p>
    <w:p w14:paraId="6A522F99">
      <w:pPr>
        <w:spacing w:line="360" w:lineRule="auto"/>
        <w:ind w:firstLine="560" w:firstLineChars="200"/>
        <w:rPr>
          <w:rFonts w:cs="仿宋_GB2312" w:asciiTheme="minorEastAsia" w:hAnsiTheme="minorEastAsia" w:eastAsiaTheme="minorEastAsia"/>
          <w:color w:val="000000" w:themeColor="text1"/>
          <w:sz w:val="28"/>
          <w:szCs w:val="28"/>
        </w:rPr>
      </w:pPr>
    </w:p>
    <w:p w14:paraId="776C6098">
      <w:pPr>
        <w:pStyle w:val="104"/>
        <w:spacing w:before="156" w:after="156"/>
        <w:ind w:firstLine="0" w:firstLineChars="0"/>
        <w:rPr>
          <w:rFonts w:asciiTheme="minorEastAsia" w:hAnsiTheme="minorEastAsia" w:eastAsiaTheme="minorEastAsia"/>
          <w:b/>
          <w:sz w:val="28"/>
          <w:szCs w:val="28"/>
        </w:rPr>
      </w:pPr>
      <w:r>
        <w:rPr>
          <w:rFonts w:hint="eastAsia" w:asciiTheme="minorEastAsia" w:hAnsiTheme="minorEastAsia" w:eastAsiaTheme="minorEastAsia"/>
          <w:b/>
          <w:sz w:val="28"/>
          <w:szCs w:val="28"/>
        </w:rPr>
        <w:t>2.3.4营销管理</w:t>
      </w:r>
    </w:p>
    <w:p w14:paraId="2980179E">
      <w:pPr>
        <w:spacing w:line="360" w:lineRule="auto"/>
        <w:ind w:firstLine="560" w:firstLineChars="200"/>
        <w:rPr>
          <w:rFonts w:cs="仿宋_GB2312" w:asciiTheme="minorEastAsia" w:hAnsiTheme="minorEastAsia" w:eastAsiaTheme="minorEastAsia"/>
          <w:color w:val="000000" w:themeColor="text1"/>
          <w:sz w:val="28"/>
          <w:szCs w:val="28"/>
        </w:rPr>
      </w:pPr>
      <w:bookmarkStart w:id="5" w:name="_Toc451594569"/>
      <w:r>
        <w:rPr>
          <w:rFonts w:hint="eastAsia" w:cs="仿宋_GB2312" w:asciiTheme="minorEastAsia" w:hAnsiTheme="minorEastAsia" w:eastAsiaTheme="minorEastAsia"/>
          <w:color w:val="000000" w:themeColor="text1"/>
          <w:sz w:val="28"/>
          <w:szCs w:val="28"/>
        </w:rPr>
        <w:t>公司根据战略要求，对市场进行细分，以提高资源和运作的有效性针对性。公司将顾客分为不同类型。针对不同类型顾客确定顾客的需求与期望，针对其需求与期望来确定适当的方法，建立相应的体系与团队，建立各种渠道和方法，针对性的进行顾客需求与期望的了解。</w:t>
      </w:r>
    </w:p>
    <w:p w14:paraId="6302A0B4">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公司通过展览会、行业会议、公共媒体、互联网、外部机构等渠道，以问卷调查、面对面或电话访谈、观察查询、外部委托等方法，了解客户的需求和期望。</w:t>
      </w:r>
    </w:p>
    <w:p w14:paraId="663FD5FC">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各部门定期搜集顾客信息，解析后确定的顾客需求信息按照不同细分市场进行分类梳理总结，形成不同顾客群的需求与期望数据库，并从中归纳出针对不同细分市场顾客群需求特点的汇总资料，供产品规划、产品开发设计、过程控制等决策时参考。</w:t>
      </w:r>
    </w:p>
    <w:p w14:paraId="63B65BC7">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公司树立“以客户需求为导向”的服务理念，要求业务人员对于任何一位客户，不论他下单与否，都要做到热情、周到，都要尽量满足他们的所有合理需求。制订了</w:t>
      </w:r>
      <w:r>
        <w:rPr>
          <w:rFonts w:hint="eastAsia" w:ascii="宋体" w:hAnsi="宋体" w:cs="宋体"/>
          <w:color w:val="000000" w:themeColor="text1"/>
          <w:sz w:val="28"/>
          <w:szCs w:val="28"/>
        </w:rPr>
        <w:t>顾客投诉处理流程</w:t>
      </w:r>
      <w:r>
        <w:rPr>
          <w:rFonts w:hint="eastAsia" w:cs="仿宋_GB2312" w:asciiTheme="minorEastAsia" w:hAnsiTheme="minorEastAsia" w:eastAsiaTheme="minorEastAsia"/>
          <w:color w:val="000000" w:themeColor="text1"/>
          <w:sz w:val="28"/>
          <w:szCs w:val="28"/>
        </w:rPr>
        <w:t>，从各方面增加业务人员的技能和素质，提升了顾客满意率。</w:t>
      </w:r>
    </w:p>
    <w:p w14:paraId="08DAECEC">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公司及时了解顾客需求和满意情况，以提升顾客满意度。</w:t>
      </w:r>
    </w:p>
    <w:p w14:paraId="4166925A">
      <w:pPr>
        <w:pStyle w:val="104"/>
        <w:spacing w:before="156" w:after="156"/>
        <w:ind w:firstLine="0" w:firstLineChars="0"/>
        <w:rPr>
          <w:rFonts w:asciiTheme="minorEastAsia" w:hAnsiTheme="minorEastAsia" w:eastAsiaTheme="minorEastAsia"/>
          <w:b/>
          <w:sz w:val="28"/>
          <w:szCs w:val="28"/>
        </w:rPr>
      </w:pPr>
      <w:r>
        <w:rPr>
          <w:rFonts w:hint="eastAsia" w:asciiTheme="minorEastAsia" w:hAnsiTheme="minorEastAsia" w:eastAsiaTheme="minorEastAsia"/>
          <w:b/>
          <w:sz w:val="28"/>
          <w:szCs w:val="28"/>
        </w:rPr>
        <w:t>2.4质量管理基础</w:t>
      </w:r>
      <w:bookmarkEnd w:id="5"/>
    </w:p>
    <w:p w14:paraId="0E1706D8">
      <w:pPr>
        <w:pStyle w:val="104"/>
        <w:spacing w:before="156" w:after="156"/>
        <w:ind w:firstLine="0" w:firstLineChars="0"/>
        <w:rPr>
          <w:rFonts w:ascii="宋体" w:hAnsi="宋体"/>
          <w:b/>
          <w:sz w:val="28"/>
          <w:szCs w:val="28"/>
        </w:rPr>
      </w:pPr>
      <w:r>
        <w:rPr>
          <w:rFonts w:hint="eastAsia" w:asciiTheme="minorEastAsia" w:hAnsiTheme="minorEastAsia" w:eastAsiaTheme="minorEastAsia"/>
          <w:b/>
          <w:sz w:val="28"/>
          <w:szCs w:val="28"/>
        </w:rPr>
        <w:t>2.4.1</w:t>
      </w:r>
      <w:r>
        <w:rPr>
          <w:rFonts w:hint="eastAsia" w:ascii="宋体" w:hAnsi="宋体"/>
          <w:b/>
          <w:sz w:val="28"/>
          <w:szCs w:val="28"/>
        </w:rPr>
        <w:t>总则</w:t>
      </w:r>
    </w:p>
    <w:p w14:paraId="77AC1712">
      <w:pPr>
        <w:pStyle w:val="104"/>
        <w:spacing w:before="156" w:after="156"/>
        <w:ind w:firstLine="560"/>
        <w:rPr>
          <w:sz w:val="28"/>
          <w:szCs w:val="28"/>
        </w:rPr>
      </w:pPr>
      <w:r>
        <w:rPr>
          <w:rFonts w:hint="eastAsia"/>
          <w:sz w:val="28"/>
          <w:szCs w:val="28"/>
        </w:rPr>
        <w:t>产品质量是企业的生命线，是开展经营活动的基础。在多年的经营过程中，企业按照现代化和精细化管理流程，严格制定质量标准化、计量化、将认证体系落实到实处、并通过</w:t>
      </w:r>
      <w:r>
        <w:rPr>
          <w:sz w:val="28"/>
          <w:szCs w:val="28"/>
        </w:rPr>
        <w:t>检验</w:t>
      </w:r>
      <w:r>
        <w:rPr>
          <w:rFonts w:hint="eastAsia"/>
          <w:sz w:val="28"/>
          <w:szCs w:val="28"/>
        </w:rPr>
        <w:t>检测管理等方面，产出标准化、高效率的产品。</w:t>
      </w:r>
    </w:p>
    <w:p w14:paraId="296B21BC">
      <w:pPr>
        <w:pStyle w:val="104"/>
        <w:spacing w:before="156" w:after="156"/>
        <w:ind w:firstLine="0" w:firstLineChars="0"/>
        <w:rPr>
          <w:rFonts w:asciiTheme="minorEastAsia" w:hAnsiTheme="minorEastAsia" w:eastAsiaTheme="minorEastAsia"/>
          <w:b/>
          <w:sz w:val="28"/>
          <w:szCs w:val="28"/>
        </w:rPr>
      </w:pPr>
      <w:r>
        <w:rPr>
          <w:rFonts w:hint="eastAsia" w:asciiTheme="minorEastAsia" w:hAnsiTheme="minorEastAsia" w:eastAsiaTheme="minorEastAsia"/>
          <w:b/>
          <w:sz w:val="28"/>
          <w:szCs w:val="28"/>
        </w:rPr>
        <w:t>2.4.2标准管理</w:t>
      </w:r>
    </w:p>
    <w:p w14:paraId="2851CA65">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将企业标准化贯穿于生产全过程，从原辅材料、包装材料的采购、半成品、成品检验等各个环节，均制定了相关标准。从而使产品从原辅材料进厂到成品出厂的整个生产过程都处于标准化规范管理之中，对稳定产品质量、提高企业管理水平奠定了良好的基础。</w:t>
      </w:r>
    </w:p>
    <w:p w14:paraId="3625FFD4">
      <w:pPr>
        <w:spacing w:line="360" w:lineRule="auto"/>
        <w:rPr>
          <w:rFonts w:cs="仿宋_GB2312"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2.4.3计量管理</w:t>
      </w:r>
    </w:p>
    <w:p w14:paraId="76C30AC4">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严格执行计量管理文件规定，从原材料采购、过程管理、生产设备、检验设备、工序检验、成品检验等环节建立了一整套管理文件和控制方法。设有专兼职计量人员负责公司的在用计量设备管理、配备和定期校检工作，注重对计量管理人员的专业培训，为公司的计量管理的规范化提供了有力的保障。</w:t>
      </w:r>
    </w:p>
    <w:p w14:paraId="24299BD6">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为确保产品质量，在产品生产工艺中严格过程控制，对生产工艺过程中的原辅材料等加强计量管理，确保计量设备的正常运行和计量的准确性。</w:t>
      </w:r>
    </w:p>
    <w:p w14:paraId="3591F8FB">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对计量器具从采购、入库出库严格按照审批计划和管理程序执行，仓库有专人保管计量器具，建立台帐和登记手续，计量器具的领用出库必须通过检定，有检定合格证方可投入使用；对在用的计量器具严格按周期检定，强化现场检查和监管，掌握其使用情况，发现问题及时处理；对存在问题部门提出整改意见，采取积极有效措施进行整改，为生产优质产品奠定了坚实的的计量基础。</w:t>
      </w:r>
    </w:p>
    <w:p w14:paraId="637FF4EC">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在设计和开发阶段，就对关键特性实施测量系统分析，确保了测量结果的有效性。每种新的测量系统，都是在系统分析并满足要求后，方可投入使用。</w:t>
      </w:r>
    </w:p>
    <w:p w14:paraId="6523CEA6">
      <w:pPr>
        <w:pStyle w:val="104"/>
        <w:spacing w:before="156" w:after="156"/>
        <w:ind w:firstLine="0" w:firstLineChars="0"/>
        <w:rPr>
          <w:rFonts w:asciiTheme="minorEastAsia" w:hAnsiTheme="minorEastAsia" w:eastAsiaTheme="minorEastAsia"/>
          <w:b/>
          <w:sz w:val="28"/>
          <w:szCs w:val="28"/>
        </w:rPr>
      </w:pPr>
      <w:r>
        <w:rPr>
          <w:rFonts w:hint="eastAsia" w:asciiTheme="minorEastAsia" w:hAnsiTheme="minorEastAsia" w:eastAsiaTheme="minorEastAsia"/>
          <w:b/>
          <w:sz w:val="28"/>
          <w:szCs w:val="28"/>
        </w:rPr>
        <w:t>2.4.4认证管理</w:t>
      </w:r>
    </w:p>
    <w:p w14:paraId="4B4D98EF">
      <w:pPr>
        <w:pStyle w:val="104"/>
        <w:spacing w:before="156" w:after="156"/>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公司已通过质量管理体系认证、环境管理体系认证、职业健康安全管理体系认证，并开展“浙江制造”品牌认证流程，公司严格按“浙江制造”团体标准运行改进体系，使企业产品的质量得到有力的保障，从而使企业以优质产品赢得客户信赖，以贴心服务满足客户需求，以创新科技保证企业发展，以良好信誉开拓全球市场”的质量方针得以顺利推行。公司建立以来，公司从未出现过重大质量投诉，在历年接受各级质量技术研发中心门的抽检中，合格率均达100%。</w:t>
      </w:r>
    </w:p>
    <w:p w14:paraId="665E418C">
      <w:pPr>
        <w:pStyle w:val="104"/>
        <w:spacing w:before="156" w:after="156"/>
        <w:ind w:firstLine="0" w:firstLineChars="0"/>
        <w:rPr>
          <w:rFonts w:cs="仿宋_GB2312"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2.4.5检验检测管理</w:t>
      </w:r>
    </w:p>
    <w:p w14:paraId="4B20EF79">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公司通过对进货的检验与试验，以保证提供的原材料及零部件符合</w:t>
      </w:r>
      <w:r>
        <w:rPr>
          <w:rFonts w:asciiTheme="minorEastAsia" w:hAnsiTheme="minorEastAsia" w:eastAsiaTheme="minorEastAsia"/>
          <w:sz w:val="28"/>
          <w:szCs w:val="28"/>
        </w:rPr>
        <w:t xml:space="preserve">T/ZZB </w:t>
      </w:r>
      <w:r>
        <w:rPr>
          <w:rFonts w:hint="eastAsia" w:asciiTheme="minorEastAsia" w:hAnsiTheme="minorEastAsia" w:eastAsiaTheme="minorEastAsia"/>
          <w:sz w:val="28"/>
          <w:szCs w:val="28"/>
        </w:rPr>
        <w:t>1856—2020《中小型数控卧式滚齿机》</w:t>
      </w:r>
      <w:r>
        <w:rPr>
          <w:rFonts w:hint="eastAsia" w:cs="仿宋_GB2312" w:asciiTheme="minorEastAsia" w:hAnsiTheme="minorEastAsia" w:eastAsiaTheme="minorEastAsia"/>
          <w:color w:val="000000" w:themeColor="text1"/>
          <w:sz w:val="28"/>
          <w:szCs w:val="28"/>
        </w:rPr>
        <w:t>规定的要求。质管部负责编制</w:t>
      </w:r>
      <w:r>
        <w:rPr>
          <w:rFonts w:hint="eastAsia" w:hAnsi="宋体"/>
          <w:sz w:val="28"/>
          <w:szCs w:val="28"/>
        </w:rPr>
        <w:t>原材料检验规程</w:t>
      </w:r>
      <w:r>
        <w:rPr>
          <w:rFonts w:hint="eastAsia" w:cs="仿宋_GB2312" w:asciiTheme="minorEastAsia" w:hAnsiTheme="minorEastAsia" w:eastAsiaTheme="minorEastAsia"/>
          <w:color w:val="000000" w:themeColor="text1"/>
          <w:sz w:val="28"/>
          <w:szCs w:val="28"/>
        </w:rPr>
        <w:t>，负责进货的抽检，负责不合格原材料处理；仓库负责点收原材料的进货数量、名称及账务等。</w:t>
      </w:r>
    </w:p>
    <w:p w14:paraId="6359A72B">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为保证所有产品在生产过程中都通过规定的检验后才能进入下一道工序，公司开展严格的产品过程检验。质管部负责制订</w:t>
      </w:r>
      <w:r>
        <w:rPr>
          <w:rFonts w:hint="eastAsia" w:hAnsi="宋体"/>
          <w:sz w:val="28"/>
          <w:szCs w:val="28"/>
        </w:rPr>
        <w:t>过程检验流程、成品检验流程和检验规程，</w:t>
      </w:r>
      <w:r>
        <w:rPr>
          <w:rFonts w:hint="eastAsia" w:cs="仿宋_GB2312" w:asciiTheme="minorEastAsia" w:hAnsiTheme="minorEastAsia" w:eastAsiaTheme="minorEastAsia"/>
          <w:color w:val="000000" w:themeColor="text1"/>
          <w:sz w:val="28"/>
          <w:szCs w:val="28"/>
        </w:rPr>
        <w:t>设立最终检验的检验点，并负责组织检验工作；质检员负责检验点的检查、半成品、成品的检验；各生产操作工负责自检、互检工作。公司配备了先进的检测设备，见下表：</w:t>
      </w:r>
    </w:p>
    <w:p w14:paraId="26F68367">
      <w:pPr>
        <w:pStyle w:val="60"/>
        <w:spacing w:before="93" w:after="62" w:line="360" w:lineRule="auto"/>
        <w:rPr>
          <w:rFonts w:ascii="微软雅黑" w:hAnsi="微软雅黑" w:eastAsia="微软雅黑"/>
          <w:b w:val="0"/>
          <w:color w:val="000000" w:themeColor="text1"/>
          <w:sz w:val="24"/>
          <w:szCs w:val="24"/>
        </w:rPr>
      </w:pPr>
      <w:r>
        <w:rPr>
          <w:rFonts w:hint="eastAsia" w:ascii="微软雅黑" w:hAnsi="微软雅黑" w:eastAsia="微软雅黑"/>
          <w:b w:val="0"/>
          <w:color w:val="000000" w:themeColor="text1"/>
          <w:sz w:val="24"/>
          <w:szCs w:val="24"/>
        </w:rPr>
        <w:t>图表3先进测量设备举例</w:t>
      </w:r>
    </w:p>
    <w:tbl>
      <w:tblPr>
        <w:tblStyle w:val="21"/>
        <w:tblW w:w="9039" w:type="dxa"/>
        <w:tblInd w:w="0" w:type="dxa"/>
        <w:tblBorders>
          <w:top w:val="single" w:color="254061" w:sz="12" w:space="0"/>
          <w:left w:val="single" w:color="254061" w:sz="12" w:space="0"/>
          <w:bottom w:val="single" w:color="254061" w:sz="12" w:space="0"/>
          <w:right w:val="single" w:color="254061" w:sz="12" w:space="0"/>
          <w:insideH w:val="single" w:color="254061" w:sz="4" w:space="0"/>
          <w:insideV w:val="single" w:color="254061" w:sz="4" w:space="0"/>
        </w:tblBorders>
        <w:tblLayout w:type="fixed"/>
        <w:tblCellMar>
          <w:top w:w="0" w:type="dxa"/>
          <w:left w:w="108" w:type="dxa"/>
          <w:bottom w:w="0" w:type="dxa"/>
          <w:right w:w="108" w:type="dxa"/>
        </w:tblCellMar>
      </w:tblPr>
      <w:tblGrid>
        <w:gridCol w:w="682"/>
        <w:gridCol w:w="2828"/>
        <w:gridCol w:w="3261"/>
        <w:gridCol w:w="2268"/>
      </w:tblGrid>
      <w:tr w14:paraId="3EF58A40">
        <w:tblPrEx>
          <w:tblBorders>
            <w:top w:val="single" w:color="254061" w:sz="12" w:space="0"/>
            <w:left w:val="single" w:color="254061" w:sz="12" w:space="0"/>
            <w:bottom w:val="single" w:color="254061" w:sz="12" w:space="0"/>
            <w:right w:val="single" w:color="254061" w:sz="12" w:space="0"/>
            <w:insideH w:val="single" w:color="254061" w:sz="4" w:space="0"/>
            <w:insideV w:val="single" w:color="254061" w:sz="4" w:space="0"/>
          </w:tblBorders>
          <w:tblCellMar>
            <w:top w:w="0" w:type="dxa"/>
            <w:left w:w="108" w:type="dxa"/>
            <w:bottom w:w="0" w:type="dxa"/>
            <w:right w:w="108" w:type="dxa"/>
          </w:tblCellMar>
        </w:tblPrEx>
        <w:trPr>
          <w:trHeight w:val="419" w:hRule="atLeast"/>
        </w:trPr>
        <w:tc>
          <w:tcPr>
            <w:tcW w:w="682" w:type="dxa"/>
            <w:tcBorders>
              <w:tl2br w:val="nil"/>
              <w:tr2bl w:val="nil"/>
            </w:tcBorders>
            <w:shd w:val="clear" w:color="auto" w:fill="C6D9F1"/>
            <w:vAlign w:val="center"/>
          </w:tcPr>
          <w:p w14:paraId="5AE3CBE3">
            <w:pPr>
              <w:pStyle w:val="125"/>
              <w:rPr>
                <w:rFonts w:ascii="微软雅黑" w:hAnsi="微软雅黑" w:eastAsia="微软雅黑"/>
                <w:b w:val="0"/>
                <w:color w:val="000000"/>
                <w:szCs w:val="21"/>
              </w:rPr>
            </w:pPr>
            <w:r>
              <w:rPr>
                <w:rFonts w:hint="eastAsia" w:ascii="微软雅黑" w:hAnsi="微软雅黑" w:eastAsia="微软雅黑"/>
                <w:b w:val="0"/>
                <w:color w:val="000000"/>
                <w:szCs w:val="21"/>
              </w:rPr>
              <w:t>序号</w:t>
            </w:r>
          </w:p>
        </w:tc>
        <w:tc>
          <w:tcPr>
            <w:tcW w:w="2828" w:type="dxa"/>
            <w:tcBorders>
              <w:tl2br w:val="nil"/>
              <w:tr2bl w:val="nil"/>
            </w:tcBorders>
            <w:shd w:val="clear" w:color="auto" w:fill="C6D9F1"/>
            <w:vAlign w:val="center"/>
          </w:tcPr>
          <w:p w14:paraId="5DC7E3C2">
            <w:pPr>
              <w:pStyle w:val="125"/>
              <w:rPr>
                <w:rFonts w:ascii="微软雅黑" w:hAnsi="微软雅黑" w:eastAsia="微软雅黑"/>
                <w:b w:val="0"/>
                <w:color w:val="000000"/>
                <w:szCs w:val="21"/>
              </w:rPr>
            </w:pPr>
            <w:r>
              <w:rPr>
                <w:rFonts w:hint="eastAsia" w:ascii="微软雅黑" w:hAnsi="微软雅黑" w:eastAsia="微软雅黑"/>
                <w:b w:val="0"/>
                <w:color w:val="000000"/>
                <w:szCs w:val="21"/>
              </w:rPr>
              <w:t>检测设备名称</w:t>
            </w:r>
          </w:p>
        </w:tc>
        <w:tc>
          <w:tcPr>
            <w:tcW w:w="3261" w:type="dxa"/>
            <w:tcBorders>
              <w:tl2br w:val="nil"/>
              <w:tr2bl w:val="nil"/>
            </w:tcBorders>
            <w:shd w:val="clear" w:color="auto" w:fill="C6D9F1"/>
            <w:vAlign w:val="center"/>
          </w:tcPr>
          <w:p w14:paraId="686422D0">
            <w:pPr>
              <w:pStyle w:val="125"/>
              <w:rPr>
                <w:rFonts w:ascii="微软雅黑" w:hAnsi="微软雅黑" w:eastAsia="微软雅黑"/>
                <w:b w:val="0"/>
                <w:color w:val="000000"/>
                <w:szCs w:val="21"/>
              </w:rPr>
            </w:pPr>
            <w:r>
              <w:rPr>
                <w:rFonts w:hint="eastAsia" w:ascii="微软雅黑" w:hAnsi="微软雅黑" w:eastAsia="微软雅黑"/>
                <w:b w:val="0"/>
                <w:color w:val="000000"/>
                <w:szCs w:val="21"/>
              </w:rPr>
              <w:t>用途</w:t>
            </w:r>
          </w:p>
        </w:tc>
        <w:tc>
          <w:tcPr>
            <w:tcW w:w="2268" w:type="dxa"/>
            <w:tcBorders>
              <w:tl2br w:val="nil"/>
              <w:tr2bl w:val="nil"/>
            </w:tcBorders>
            <w:shd w:val="clear" w:color="auto" w:fill="C6D9F1"/>
            <w:vAlign w:val="center"/>
          </w:tcPr>
          <w:p w14:paraId="3348FD74">
            <w:pPr>
              <w:pStyle w:val="125"/>
              <w:rPr>
                <w:rFonts w:ascii="微软雅黑" w:hAnsi="微软雅黑" w:eastAsia="微软雅黑"/>
                <w:b w:val="0"/>
                <w:color w:val="000000"/>
                <w:szCs w:val="21"/>
              </w:rPr>
            </w:pPr>
            <w:r>
              <w:rPr>
                <w:rFonts w:hint="eastAsia" w:ascii="微软雅黑" w:hAnsi="微软雅黑" w:eastAsia="微软雅黑"/>
                <w:b w:val="0"/>
                <w:color w:val="000000"/>
                <w:szCs w:val="21"/>
              </w:rPr>
              <w:t>技术水平</w:t>
            </w:r>
          </w:p>
        </w:tc>
      </w:tr>
      <w:tr w14:paraId="1005AC97">
        <w:tblPrEx>
          <w:tblBorders>
            <w:top w:val="single" w:color="254061" w:sz="12" w:space="0"/>
            <w:left w:val="single" w:color="254061" w:sz="12" w:space="0"/>
            <w:bottom w:val="single" w:color="254061" w:sz="12" w:space="0"/>
            <w:right w:val="single" w:color="254061" w:sz="12" w:space="0"/>
            <w:insideH w:val="single" w:color="254061" w:sz="4" w:space="0"/>
            <w:insideV w:val="single" w:color="254061" w:sz="4" w:space="0"/>
          </w:tblBorders>
          <w:tblCellMar>
            <w:top w:w="0" w:type="dxa"/>
            <w:left w:w="0" w:type="dxa"/>
            <w:bottom w:w="0" w:type="dxa"/>
            <w:right w:w="0" w:type="dxa"/>
          </w:tblCellMar>
        </w:tblPrEx>
        <w:trPr>
          <w:trHeight w:val="505" w:hRule="atLeast"/>
        </w:trPr>
        <w:tc>
          <w:tcPr>
            <w:tcW w:w="682" w:type="dxa"/>
            <w:tcBorders>
              <w:tl2br w:val="nil"/>
              <w:tr2bl w:val="nil"/>
            </w:tcBorders>
            <w:shd w:val="clear" w:color="auto" w:fill="auto"/>
            <w:tcMar>
              <w:top w:w="0" w:type="dxa"/>
              <w:left w:w="108" w:type="dxa"/>
              <w:bottom w:w="0" w:type="dxa"/>
              <w:right w:w="108" w:type="dxa"/>
            </w:tcMar>
            <w:vAlign w:val="center"/>
          </w:tcPr>
          <w:p w14:paraId="510F62FA">
            <w:pPr>
              <w:pStyle w:val="103"/>
              <w:rPr>
                <w:rFonts w:ascii="微软雅黑" w:hAnsi="微软雅黑" w:eastAsia="微软雅黑"/>
                <w:szCs w:val="21"/>
              </w:rPr>
            </w:pPr>
            <w:r>
              <w:rPr>
                <w:rFonts w:hint="eastAsia" w:ascii="微软雅黑" w:hAnsi="微软雅黑" w:eastAsia="微软雅黑"/>
                <w:szCs w:val="21"/>
              </w:rPr>
              <w:t>1</w:t>
            </w:r>
          </w:p>
        </w:tc>
        <w:tc>
          <w:tcPr>
            <w:tcW w:w="2828" w:type="dxa"/>
            <w:tcBorders>
              <w:tl2br w:val="nil"/>
              <w:tr2bl w:val="nil"/>
            </w:tcBorders>
            <w:shd w:val="clear" w:color="auto" w:fill="auto"/>
            <w:tcMar>
              <w:top w:w="0" w:type="dxa"/>
              <w:left w:w="108" w:type="dxa"/>
              <w:bottom w:w="0" w:type="dxa"/>
              <w:right w:w="108" w:type="dxa"/>
            </w:tcMar>
            <w:vAlign w:val="center"/>
          </w:tcPr>
          <w:p w14:paraId="338EEF79">
            <w:pPr>
              <w:widowControl/>
              <w:jc w:val="center"/>
              <w:rPr>
                <w:rFonts w:ascii="微软雅黑" w:hAnsi="微软雅黑" w:eastAsia="微软雅黑"/>
                <w:color w:val="000000"/>
              </w:rPr>
            </w:pPr>
            <w:r>
              <w:rPr>
                <w:rFonts w:ascii="微软雅黑" w:hAnsi="微软雅黑" w:eastAsia="微软雅黑"/>
                <w:color w:val="000000"/>
              </w:rPr>
              <w:t>齿轮</w:t>
            </w:r>
            <w:r>
              <w:rPr>
                <w:rFonts w:hint="eastAsia" w:ascii="微软雅黑" w:hAnsi="微软雅黑" w:eastAsia="微软雅黑"/>
                <w:color w:val="000000"/>
                <w:lang w:val="en-US" w:eastAsia="zh-CN"/>
              </w:rPr>
              <w:t>测量</w:t>
            </w:r>
            <w:r>
              <w:rPr>
                <w:rFonts w:ascii="微软雅黑" w:hAnsi="微软雅黑" w:eastAsia="微软雅黑"/>
                <w:color w:val="000000"/>
              </w:rPr>
              <w:t>中心</w:t>
            </w:r>
          </w:p>
        </w:tc>
        <w:tc>
          <w:tcPr>
            <w:tcW w:w="3261" w:type="dxa"/>
            <w:tcBorders>
              <w:tl2br w:val="nil"/>
              <w:tr2bl w:val="nil"/>
            </w:tcBorders>
            <w:shd w:val="clear" w:color="auto" w:fill="auto"/>
            <w:tcMar>
              <w:top w:w="0" w:type="dxa"/>
              <w:left w:w="108" w:type="dxa"/>
              <w:bottom w:w="0" w:type="dxa"/>
              <w:right w:w="108" w:type="dxa"/>
            </w:tcMar>
            <w:vAlign w:val="center"/>
          </w:tcPr>
          <w:p w14:paraId="4323E964">
            <w:pPr>
              <w:widowControl/>
              <w:jc w:val="center"/>
              <w:rPr>
                <w:rFonts w:ascii="微软雅黑" w:hAnsi="微软雅黑" w:eastAsia="微软雅黑"/>
                <w:color w:val="000000"/>
              </w:rPr>
            </w:pPr>
            <w:r>
              <w:rPr>
                <w:rFonts w:ascii="微软雅黑" w:hAnsi="微软雅黑" w:eastAsia="微软雅黑"/>
                <w:color w:val="000000"/>
              </w:rPr>
              <w:t>齿轮的齿形齿向精度以及跳动</w:t>
            </w:r>
          </w:p>
        </w:tc>
        <w:tc>
          <w:tcPr>
            <w:tcW w:w="2268" w:type="dxa"/>
            <w:tcBorders>
              <w:tl2br w:val="nil"/>
              <w:tr2bl w:val="nil"/>
            </w:tcBorders>
            <w:shd w:val="clear" w:color="auto" w:fill="auto"/>
            <w:tcMar>
              <w:top w:w="0" w:type="dxa"/>
              <w:left w:w="108" w:type="dxa"/>
              <w:bottom w:w="0" w:type="dxa"/>
              <w:right w:w="108" w:type="dxa"/>
            </w:tcMar>
            <w:vAlign w:val="center"/>
          </w:tcPr>
          <w:p w14:paraId="187FC4D3">
            <w:pPr>
              <w:pStyle w:val="103"/>
              <w:rPr>
                <w:rFonts w:hint="eastAsia" w:ascii="微软雅黑" w:hAnsi="微软雅黑" w:eastAsia="微软雅黑"/>
                <w:szCs w:val="21"/>
              </w:rPr>
            </w:pPr>
            <w:r>
              <w:rPr>
                <w:rFonts w:hint="eastAsia" w:ascii="微软雅黑" w:hAnsi="微软雅黑" w:eastAsia="微软雅黑"/>
                <w:szCs w:val="21"/>
              </w:rPr>
              <w:t>行业先进</w:t>
            </w:r>
          </w:p>
        </w:tc>
      </w:tr>
      <w:tr w14:paraId="629FA953">
        <w:tblPrEx>
          <w:tblBorders>
            <w:top w:val="single" w:color="254061" w:sz="12" w:space="0"/>
            <w:left w:val="single" w:color="254061" w:sz="12" w:space="0"/>
            <w:bottom w:val="single" w:color="254061" w:sz="12" w:space="0"/>
            <w:right w:val="single" w:color="254061" w:sz="12" w:space="0"/>
            <w:insideH w:val="single" w:color="254061" w:sz="4" w:space="0"/>
            <w:insideV w:val="single" w:color="254061" w:sz="4" w:space="0"/>
          </w:tblBorders>
          <w:tblCellMar>
            <w:top w:w="0" w:type="dxa"/>
            <w:left w:w="0" w:type="dxa"/>
            <w:bottom w:w="0" w:type="dxa"/>
            <w:right w:w="0" w:type="dxa"/>
          </w:tblCellMar>
        </w:tblPrEx>
        <w:trPr>
          <w:trHeight w:val="505" w:hRule="atLeast"/>
        </w:trPr>
        <w:tc>
          <w:tcPr>
            <w:tcW w:w="682" w:type="dxa"/>
            <w:tcBorders>
              <w:tl2br w:val="nil"/>
              <w:tr2bl w:val="nil"/>
            </w:tcBorders>
            <w:shd w:val="clear" w:color="auto" w:fill="auto"/>
            <w:tcMar>
              <w:top w:w="0" w:type="dxa"/>
              <w:left w:w="108" w:type="dxa"/>
              <w:bottom w:w="0" w:type="dxa"/>
              <w:right w:w="108" w:type="dxa"/>
            </w:tcMar>
            <w:vAlign w:val="center"/>
          </w:tcPr>
          <w:p w14:paraId="7DDBAA03">
            <w:pPr>
              <w:pStyle w:val="103"/>
              <w:rPr>
                <w:rFonts w:hint="eastAsia" w:ascii="微软雅黑" w:hAnsi="微软雅黑" w:eastAsia="微软雅黑"/>
                <w:szCs w:val="21"/>
              </w:rPr>
            </w:pPr>
            <w:r>
              <w:rPr>
                <w:rFonts w:hint="eastAsia" w:ascii="微软雅黑" w:hAnsi="微软雅黑" w:eastAsia="微软雅黑"/>
                <w:szCs w:val="21"/>
              </w:rPr>
              <w:t>2</w:t>
            </w:r>
          </w:p>
        </w:tc>
        <w:tc>
          <w:tcPr>
            <w:tcW w:w="2828" w:type="dxa"/>
            <w:tcBorders>
              <w:tl2br w:val="nil"/>
              <w:tr2bl w:val="nil"/>
            </w:tcBorders>
            <w:shd w:val="clear" w:color="auto" w:fill="auto"/>
            <w:tcMar>
              <w:top w:w="0" w:type="dxa"/>
              <w:left w:w="108" w:type="dxa"/>
              <w:bottom w:w="0" w:type="dxa"/>
              <w:right w:w="108" w:type="dxa"/>
            </w:tcMar>
            <w:vAlign w:val="center"/>
          </w:tcPr>
          <w:p w14:paraId="7FF39AB8">
            <w:pPr>
              <w:widowControl/>
              <w:jc w:val="center"/>
              <w:rPr>
                <w:rFonts w:hint="eastAsia" w:ascii="微软雅黑" w:hAnsi="微软雅黑" w:eastAsia="微软雅黑"/>
                <w:color w:val="000000"/>
              </w:rPr>
            </w:pPr>
            <w:r>
              <w:rPr>
                <w:rFonts w:hint="eastAsia" w:ascii="微软雅黑" w:hAnsi="微软雅黑" w:eastAsia="微软雅黑"/>
                <w:color w:val="000000"/>
              </w:rPr>
              <w:t>测长机（3米）</w:t>
            </w:r>
          </w:p>
        </w:tc>
        <w:tc>
          <w:tcPr>
            <w:tcW w:w="3261" w:type="dxa"/>
            <w:tcBorders>
              <w:tl2br w:val="nil"/>
              <w:tr2bl w:val="nil"/>
            </w:tcBorders>
            <w:shd w:val="clear" w:color="auto" w:fill="auto"/>
            <w:tcMar>
              <w:top w:w="0" w:type="dxa"/>
              <w:left w:w="108" w:type="dxa"/>
              <w:bottom w:w="0" w:type="dxa"/>
              <w:right w:w="108" w:type="dxa"/>
            </w:tcMar>
            <w:vAlign w:val="center"/>
          </w:tcPr>
          <w:p w14:paraId="1A7762CD">
            <w:pPr>
              <w:widowControl/>
              <w:jc w:val="center"/>
              <w:rPr>
                <w:rFonts w:hint="eastAsia" w:ascii="微软雅黑" w:hAnsi="微软雅黑" w:eastAsia="微软雅黑"/>
                <w:color w:val="000000"/>
              </w:rPr>
            </w:pPr>
            <w:r>
              <w:rPr>
                <w:rFonts w:hint="eastAsia" w:ascii="微软雅黑" w:hAnsi="微软雅黑" w:eastAsia="微软雅黑"/>
                <w:color w:val="000000"/>
              </w:rPr>
              <w:t>测量长度校准</w:t>
            </w:r>
          </w:p>
        </w:tc>
        <w:tc>
          <w:tcPr>
            <w:tcW w:w="2268" w:type="dxa"/>
            <w:tcBorders>
              <w:tl2br w:val="nil"/>
              <w:tr2bl w:val="nil"/>
            </w:tcBorders>
            <w:shd w:val="clear" w:color="auto" w:fill="auto"/>
            <w:tcMar>
              <w:top w:w="0" w:type="dxa"/>
              <w:left w:w="108" w:type="dxa"/>
              <w:bottom w:w="0" w:type="dxa"/>
              <w:right w:w="108" w:type="dxa"/>
            </w:tcMar>
            <w:vAlign w:val="center"/>
          </w:tcPr>
          <w:p w14:paraId="47925DD0">
            <w:pPr>
              <w:pStyle w:val="103"/>
              <w:rPr>
                <w:rFonts w:hint="eastAsia" w:ascii="微软雅黑" w:hAnsi="微软雅黑" w:eastAsia="微软雅黑"/>
                <w:szCs w:val="21"/>
              </w:rPr>
            </w:pPr>
            <w:r>
              <w:rPr>
                <w:rFonts w:hint="eastAsia" w:ascii="微软雅黑" w:hAnsi="微软雅黑" w:eastAsia="微软雅黑"/>
                <w:szCs w:val="21"/>
              </w:rPr>
              <w:t>行业先进</w:t>
            </w:r>
          </w:p>
        </w:tc>
      </w:tr>
      <w:tr w14:paraId="2842A1C3">
        <w:tblPrEx>
          <w:tblBorders>
            <w:top w:val="single" w:color="254061" w:sz="12" w:space="0"/>
            <w:left w:val="single" w:color="254061" w:sz="12" w:space="0"/>
            <w:bottom w:val="single" w:color="254061" w:sz="12" w:space="0"/>
            <w:right w:val="single" w:color="254061" w:sz="12" w:space="0"/>
            <w:insideH w:val="single" w:color="254061" w:sz="4" w:space="0"/>
            <w:insideV w:val="single" w:color="254061" w:sz="4" w:space="0"/>
          </w:tblBorders>
          <w:tblCellMar>
            <w:top w:w="0" w:type="dxa"/>
            <w:left w:w="0" w:type="dxa"/>
            <w:bottom w:w="0" w:type="dxa"/>
            <w:right w:w="0" w:type="dxa"/>
          </w:tblCellMar>
        </w:tblPrEx>
        <w:trPr>
          <w:trHeight w:val="505" w:hRule="atLeast"/>
        </w:trPr>
        <w:tc>
          <w:tcPr>
            <w:tcW w:w="682" w:type="dxa"/>
            <w:tcBorders>
              <w:tl2br w:val="nil"/>
              <w:tr2bl w:val="nil"/>
            </w:tcBorders>
            <w:shd w:val="clear" w:color="auto" w:fill="auto"/>
            <w:tcMar>
              <w:top w:w="0" w:type="dxa"/>
              <w:left w:w="108" w:type="dxa"/>
              <w:bottom w:w="0" w:type="dxa"/>
              <w:right w:w="108" w:type="dxa"/>
            </w:tcMar>
            <w:vAlign w:val="center"/>
          </w:tcPr>
          <w:p w14:paraId="6BC7E14B">
            <w:pPr>
              <w:pStyle w:val="103"/>
              <w:rPr>
                <w:rFonts w:hint="eastAsia" w:ascii="微软雅黑" w:hAnsi="微软雅黑" w:eastAsia="微软雅黑"/>
                <w:szCs w:val="21"/>
              </w:rPr>
            </w:pPr>
            <w:r>
              <w:rPr>
                <w:rFonts w:hint="eastAsia" w:ascii="微软雅黑" w:hAnsi="微软雅黑" w:eastAsia="微软雅黑"/>
                <w:szCs w:val="21"/>
              </w:rPr>
              <w:t>3</w:t>
            </w:r>
          </w:p>
        </w:tc>
        <w:tc>
          <w:tcPr>
            <w:tcW w:w="2828" w:type="dxa"/>
            <w:tcBorders>
              <w:tl2br w:val="nil"/>
              <w:tr2bl w:val="nil"/>
            </w:tcBorders>
            <w:shd w:val="clear" w:color="auto" w:fill="auto"/>
            <w:tcMar>
              <w:top w:w="0" w:type="dxa"/>
              <w:left w:w="108" w:type="dxa"/>
              <w:bottom w:w="0" w:type="dxa"/>
              <w:right w:w="108" w:type="dxa"/>
            </w:tcMar>
            <w:vAlign w:val="center"/>
          </w:tcPr>
          <w:p w14:paraId="77C98746">
            <w:pPr>
              <w:widowControl/>
              <w:jc w:val="center"/>
              <w:rPr>
                <w:rFonts w:hint="eastAsia" w:ascii="微软雅黑" w:hAnsi="微软雅黑" w:eastAsia="微软雅黑"/>
                <w:color w:val="000000"/>
              </w:rPr>
            </w:pPr>
            <w:r>
              <w:rPr>
                <w:rFonts w:hint="eastAsia" w:ascii="微软雅黑" w:hAnsi="微软雅黑" w:eastAsia="微软雅黑"/>
                <w:color w:val="000000"/>
              </w:rPr>
              <w:t>双频激光干涉仪</w:t>
            </w:r>
          </w:p>
        </w:tc>
        <w:tc>
          <w:tcPr>
            <w:tcW w:w="3261" w:type="dxa"/>
            <w:tcBorders>
              <w:tl2br w:val="nil"/>
              <w:tr2bl w:val="nil"/>
            </w:tcBorders>
            <w:shd w:val="clear" w:color="auto" w:fill="auto"/>
            <w:tcMar>
              <w:top w:w="0" w:type="dxa"/>
              <w:left w:w="108" w:type="dxa"/>
              <w:bottom w:w="0" w:type="dxa"/>
              <w:right w:w="108" w:type="dxa"/>
            </w:tcMar>
            <w:vAlign w:val="center"/>
          </w:tcPr>
          <w:p w14:paraId="2E8853E6">
            <w:pPr>
              <w:widowControl/>
              <w:jc w:val="center"/>
              <w:rPr>
                <w:rFonts w:hint="eastAsia" w:ascii="微软雅黑" w:hAnsi="微软雅黑" w:eastAsia="微软雅黑"/>
                <w:color w:val="000000"/>
              </w:rPr>
            </w:pPr>
            <w:r>
              <w:rPr>
                <w:rFonts w:hint="eastAsia" w:ascii="微软雅黑" w:hAnsi="微软雅黑" w:eastAsia="微软雅黑"/>
                <w:color w:val="000000"/>
              </w:rPr>
              <w:t>机床数显精度校准</w:t>
            </w:r>
          </w:p>
        </w:tc>
        <w:tc>
          <w:tcPr>
            <w:tcW w:w="2268" w:type="dxa"/>
            <w:tcBorders>
              <w:tl2br w:val="nil"/>
              <w:tr2bl w:val="nil"/>
            </w:tcBorders>
            <w:shd w:val="clear" w:color="auto" w:fill="auto"/>
            <w:tcMar>
              <w:top w:w="0" w:type="dxa"/>
              <w:left w:w="108" w:type="dxa"/>
              <w:bottom w:w="0" w:type="dxa"/>
              <w:right w:w="108" w:type="dxa"/>
            </w:tcMar>
            <w:vAlign w:val="center"/>
          </w:tcPr>
          <w:p w14:paraId="7D6E6763">
            <w:pPr>
              <w:pStyle w:val="103"/>
              <w:rPr>
                <w:rFonts w:hint="eastAsia" w:ascii="微软雅黑" w:hAnsi="微软雅黑" w:eastAsia="微软雅黑"/>
                <w:szCs w:val="21"/>
              </w:rPr>
            </w:pPr>
            <w:r>
              <w:rPr>
                <w:rFonts w:hint="eastAsia" w:ascii="微软雅黑" w:hAnsi="微软雅黑" w:eastAsia="微软雅黑"/>
                <w:szCs w:val="21"/>
              </w:rPr>
              <w:t>行业先进</w:t>
            </w:r>
          </w:p>
        </w:tc>
      </w:tr>
    </w:tbl>
    <w:p w14:paraId="32783CAF">
      <w:pPr>
        <w:spacing w:line="360" w:lineRule="auto"/>
        <w:rPr>
          <w:rFonts w:cs="仿宋_GB2312"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2.5产品质量责任</w:t>
      </w:r>
    </w:p>
    <w:p w14:paraId="12DFE966">
      <w:pPr>
        <w:spacing w:line="360" w:lineRule="auto"/>
        <w:rPr>
          <w:rFonts w:cs="仿宋_GB2312"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2.5.1总则</w:t>
      </w:r>
    </w:p>
    <w:p w14:paraId="32715F64">
      <w:pPr>
        <w:ind w:firstLine="560" w:firstLineChars="200"/>
        <w:jc w:val="left"/>
        <w:rPr>
          <w:rFonts w:ascii="宋体" w:hAnsi="宋体"/>
          <w:bCs/>
          <w:color w:val="323E32"/>
          <w:sz w:val="28"/>
          <w:szCs w:val="28"/>
        </w:rPr>
      </w:pPr>
      <w:r>
        <w:rPr>
          <w:rFonts w:hint="eastAsia" w:ascii="宋体" w:hAnsi="宋体"/>
          <w:bCs/>
          <w:color w:val="323E32"/>
          <w:sz w:val="28"/>
          <w:szCs w:val="28"/>
        </w:rPr>
        <w:t>公司坚持 “</w:t>
      </w:r>
      <w:r>
        <w:rPr>
          <w:rFonts w:hint="eastAsia" w:ascii="宋体" w:hAnsi="宋体"/>
          <w:b/>
          <w:kern w:val="0"/>
          <w:sz w:val="28"/>
          <w:szCs w:val="28"/>
          <w:u w:val="single"/>
        </w:rPr>
        <w:t>员工与企业同发展。</w:t>
      </w:r>
      <w:r>
        <w:rPr>
          <w:rFonts w:hint="eastAsia" w:ascii="宋体" w:hAnsi="宋体"/>
          <w:bCs/>
          <w:color w:val="323E32"/>
          <w:sz w:val="28"/>
          <w:szCs w:val="28"/>
        </w:rPr>
        <w:t xml:space="preserve">”的核心价值观，始终如一地追求以质取胜，视产品质量为企业的生命，按国家标准、浙江制造标准、企业标准严格生产，为客户提供一流的产品和服务，从而更好地实现企业效益。 </w:t>
      </w:r>
    </w:p>
    <w:p w14:paraId="091D9ADC">
      <w:pPr>
        <w:spacing w:line="360" w:lineRule="auto"/>
        <w:rPr>
          <w:rFonts w:cs="仿宋_GB2312"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2.5.2产品质量水平</w:t>
      </w:r>
    </w:p>
    <w:p w14:paraId="0D42F028">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本公司不断壮大“精干、专业、创新、高效”的设计开发团队，持续改善产品技术水平和质量性能，目前已被国内行业的认可。</w:t>
      </w:r>
    </w:p>
    <w:p w14:paraId="5568444E">
      <w:pPr>
        <w:spacing w:line="360" w:lineRule="auto"/>
        <w:rPr>
          <w:rFonts w:cs="仿宋_GB2312" w:asciiTheme="minorEastAsia" w:hAnsiTheme="minorEastAsia" w:eastAsiaTheme="minorEastAsia"/>
          <w:b/>
          <w:color w:val="000000" w:themeColor="text1"/>
          <w:sz w:val="28"/>
          <w:szCs w:val="28"/>
        </w:rPr>
      </w:pPr>
      <w:r>
        <w:rPr>
          <w:rFonts w:hint="eastAsia" w:cs="仿宋_GB2312" w:asciiTheme="minorEastAsia" w:hAnsiTheme="minorEastAsia" w:eastAsiaTheme="minorEastAsia"/>
          <w:b/>
          <w:color w:val="000000" w:themeColor="text1"/>
          <w:sz w:val="28"/>
          <w:szCs w:val="28"/>
        </w:rPr>
        <w:t>2.5.3产品售后责任</w:t>
      </w:r>
    </w:p>
    <w:p w14:paraId="4E05C2D3">
      <w:pPr>
        <w:pStyle w:val="104"/>
        <w:spacing w:before="156" w:after="156"/>
        <w:ind w:firstLine="560"/>
        <w:rPr>
          <w:rFonts w:ascii="宋体" w:hAnsi="宋体"/>
          <w:sz w:val="28"/>
          <w:szCs w:val="28"/>
        </w:rPr>
      </w:pPr>
      <w:r>
        <w:rPr>
          <w:rFonts w:hint="eastAsia" w:ascii="宋体" w:hAnsi="宋体"/>
          <w:sz w:val="28"/>
          <w:szCs w:val="28"/>
        </w:rPr>
        <w:t>1）构建快速顾客查询、交易、投诉渠道，及时解决顾客需求</w:t>
      </w:r>
    </w:p>
    <w:p w14:paraId="0194927D">
      <w:pPr>
        <w:pStyle w:val="104"/>
        <w:spacing w:before="156" w:after="156"/>
        <w:ind w:firstLine="560"/>
        <w:rPr>
          <w:rFonts w:ascii="宋体" w:hAnsi="宋体"/>
          <w:sz w:val="28"/>
          <w:szCs w:val="28"/>
        </w:rPr>
      </w:pPr>
      <w:r>
        <w:rPr>
          <w:rFonts w:hint="eastAsia" w:ascii="宋体" w:hAnsi="宋体"/>
          <w:sz w:val="28"/>
          <w:szCs w:val="28"/>
        </w:rPr>
        <w:t>为帮助顾客快速查询信息了解公司，公司为顾客提供了多种沟通平台选择，如企业网站、企业广告宣传品、邮件等。同时，公司确定了关键顾客对接触方式的要求，并将这些要求及时传达到公司内有关的每一位员工和过程。</w:t>
      </w:r>
    </w:p>
    <w:p w14:paraId="5BB64FA0">
      <w:pPr>
        <w:pStyle w:val="104"/>
        <w:spacing w:before="156" w:after="156"/>
        <w:ind w:firstLine="480"/>
        <w:jc w:val="center"/>
        <w:rPr>
          <w:rFonts w:ascii="微软雅黑" w:hAnsi="微软雅黑" w:eastAsia="微软雅黑"/>
        </w:rPr>
      </w:pPr>
      <w:r>
        <w:rPr>
          <w:rFonts w:hint="eastAsia" w:ascii="微软雅黑" w:hAnsi="微软雅黑" w:eastAsia="微软雅黑"/>
        </w:rPr>
        <w:t>图表4客户与公司接触的方式</w:t>
      </w:r>
    </w:p>
    <w:tbl>
      <w:tblPr>
        <w:tblStyle w:val="21"/>
        <w:tblW w:w="9081"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568"/>
        <w:gridCol w:w="3119"/>
        <w:gridCol w:w="1276"/>
        <w:gridCol w:w="3118"/>
      </w:tblGrid>
      <w:tr w14:paraId="1FD887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tblHeader/>
          <w:jc w:val="center"/>
        </w:trPr>
        <w:tc>
          <w:tcPr>
            <w:tcW w:w="1568" w:type="dxa"/>
            <w:shd w:val="clear" w:color="auto" w:fill="C6D9F1"/>
            <w:noWrap/>
            <w:vAlign w:val="center"/>
          </w:tcPr>
          <w:p w14:paraId="71B90B47">
            <w:pPr>
              <w:spacing w:line="280" w:lineRule="exact"/>
              <w:jc w:val="center"/>
              <w:rPr>
                <w:rFonts w:ascii="微软雅黑" w:hAnsi="微软雅黑" w:eastAsia="微软雅黑"/>
                <w:szCs w:val="21"/>
              </w:rPr>
            </w:pPr>
            <w:r>
              <w:rPr>
                <w:rFonts w:hint="eastAsia" w:ascii="微软雅黑" w:hAnsi="微软雅黑" w:eastAsia="微软雅黑"/>
                <w:szCs w:val="21"/>
              </w:rPr>
              <w:t>主要接触方式</w:t>
            </w:r>
          </w:p>
        </w:tc>
        <w:tc>
          <w:tcPr>
            <w:tcW w:w="3119" w:type="dxa"/>
            <w:shd w:val="clear" w:color="auto" w:fill="C6D9F1"/>
            <w:noWrap/>
            <w:vAlign w:val="center"/>
          </w:tcPr>
          <w:p w14:paraId="6096CF82">
            <w:pPr>
              <w:spacing w:line="280" w:lineRule="exact"/>
              <w:jc w:val="center"/>
              <w:rPr>
                <w:rFonts w:ascii="微软雅黑" w:hAnsi="微软雅黑" w:eastAsia="微软雅黑"/>
                <w:szCs w:val="21"/>
              </w:rPr>
            </w:pPr>
            <w:r>
              <w:rPr>
                <w:rFonts w:hint="eastAsia" w:ascii="微软雅黑" w:hAnsi="微软雅黑" w:eastAsia="微软雅黑"/>
                <w:szCs w:val="21"/>
              </w:rPr>
              <w:t>顾客对接触方式的要求</w:t>
            </w:r>
          </w:p>
        </w:tc>
        <w:tc>
          <w:tcPr>
            <w:tcW w:w="1276" w:type="dxa"/>
            <w:shd w:val="clear" w:color="auto" w:fill="C6D9F1"/>
            <w:noWrap/>
            <w:vAlign w:val="center"/>
          </w:tcPr>
          <w:p w14:paraId="01528665">
            <w:pPr>
              <w:spacing w:line="280" w:lineRule="exact"/>
              <w:jc w:val="center"/>
              <w:rPr>
                <w:rFonts w:ascii="微软雅黑" w:hAnsi="微软雅黑" w:eastAsia="微软雅黑"/>
                <w:szCs w:val="21"/>
              </w:rPr>
            </w:pPr>
            <w:r>
              <w:rPr>
                <w:rFonts w:hint="eastAsia" w:ascii="微软雅黑" w:hAnsi="微软雅黑" w:eastAsia="微软雅黑"/>
                <w:szCs w:val="21"/>
              </w:rPr>
              <w:t>针对的</w:t>
            </w:r>
          </w:p>
          <w:p w14:paraId="134B257A">
            <w:pPr>
              <w:spacing w:line="280" w:lineRule="exact"/>
              <w:jc w:val="center"/>
              <w:rPr>
                <w:rFonts w:ascii="微软雅黑" w:hAnsi="微软雅黑" w:eastAsia="微软雅黑"/>
                <w:szCs w:val="21"/>
              </w:rPr>
            </w:pPr>
            <w:r>
              <w:rPr>
                <w:rFonts w:hint="eastAsia" w:ascii="微软雅黑" w:hAnsi="微软雅黑" w:eastAsia="微软雅黑"/>
                <w:szCs w:val="21"/>
              </w:rPr>
              <w:t>顾客类型</w:t>
            </w:r>
          </w:p>
        </w:tc>
        <w:tc>
          <w:tcPr>
            <w:tcW w:w="3118" w:type="dxa"/>
            <w:shd w:val="clear" w:color="auto" w:fill="C6D9F1"/>
            <w:noWrap/>
            <w:vAlign w:val="center"/>
          </w:tcPr>
          <w:p w14:paraId="58D8496B">
            <w:pPr>
              <w:spacing w:line="280" w:lineRule="exact"/>
              <w:jc w:val="center"/>
              <w:rPr>
                <w:rFonts w:ascii="微软雅黑" w:hAnsi="微软雅黑" w:eastAsia="微软雅黑"/>
                <w:szCs w:val="21"/>
              </w:rPr>
            </w:pPr>
            <w:r>
              <w:rPr>
                <w:rFonts w:hint="eastAsia" w:ascii="微软雅黑" w:hAnsi="微软雅黑" w:eastAsia="微软雅黑"/>
                <w:szCs w:val="21"/>
              </w:rPr>
              <w:t>顾客要求</w:t>
            </w:r>
          </w:p>
          <w:p w14:paraId="27A7B051">
            <w:pPr>
              <w:spacing w:line="280" w:lineRule="exact"/>
              <w:jc w:val="center"/>
              <w:rPr>
                <w:rFonts w:ascii="微软雅黑" w:hAnsi="微软雅黑" w:eastAsia="微软雅黑"/>
                <w:szCs w:val="21"/>
              </w:rPr>
            </w:pPr>
            <w:r>
              <w:rPr>
                <w:rFonts w:hint="eastAsia" w:ascii="微软雅黑" w:hAnsi="微软雅黑" w:eastAsia="微软雅黑"/>
                <w:szCs w:val="21"/>
              </w:rPr>
              <w:t>的传达</w:t>
            </w:r>
          </w:p>
        </w:tc>
      </w:tr>
      <w:tr w14:paraId="5719D32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74F15C12">
            <w:pPr>
              <w:spacing w:line="280" w:lineRule="exact"/>
              <w:jc w:val="center"/>
              <w:rPr>
                <w:rFonts w:ascii="微软雅黑" w:hAnsi="微软雅黑" w:eastAsia="微软雅黑"/>
                <w:szCs w:val="21"/>
              </w:rPr>
            </w:pPr>
            <w:r>
              <w:rPr>
                <w:rFonts w:hint="eastAsia" w:ascii="微软雅黑" w:hAnsi="微软雅黑" w:eastAsia="微软雅黑"/>
                <w:szCs w:val="21"/>
              </w:rPr>
              <w:t>电话</w:t>
            </w:r>
          </w:p>
        </w:tc>
        <w:tc>
          <w:tcPr>
            <w:tcW w:w="3119" w:type="dxa"/>
            <w:noWrap/>
            <w:vAlign w:val="center"/>
          </w:tcPr>
          <w:p w14:paraId="2113CDE5">
            <w:pPr>
              <w:spacing w:line="280" w:lineRule="exact"/>
              <w:rPr>
                <w:rFonts w:ascii="微软雅黑" w:hAnsi="微软雅黑" w:eastAsia="微软雅黑"/>
                <w:szCs w:val="21"/>
              </w:rPr>
            </w:pPr>
            <w:r>
              <w:rPr>
                <w:rFonts w:hint="eastAsia" w:ascii="微软雅黑" w:hAnsi="微软雅黑" w:eastAsia="微软雅黑"/>
                <w:szCs w:val="21"/>
              </w:rPr>
              <w:t>打入方便，随时能接收到传真</w:t>
            </w:r>
          </w:p>
        </w:tc>
        <w:tc>
          <w:tcPr>
            <w:tcW w:w="1276" w:type="dxa"/>
            <w:vMerge w:val="restart"/>
            <w:noWrap/>
            <w:vAlign w:val="center"/>
          </w:tcPr>
          <w:p w14:paraId="27F82233">
            <w:pPr>
              <w:spacing w:line="280" w:lineRule="exact"/>
              <w:jc w:val="center"/>
              <w:rPr>
                <w:rFonts w:ascii="微软雅黑" w:hAnsi="微软雅黑" w:eastAsia="微软雅黑"/>
                <w:szCs w:val="21"/>
              </w:rPr>
            </w:pPr>
            <w:r>
              <w:rPr>
                <w:rFonts w:hint="eastAsia" w:ascii="微软雅黑" w:hAnsi="微软雅黑" w:eastAsia="微软雅黑"/>
                <w:szCs w:val="21"/>
              </w:rPr>
              <w:t>所有顾客</w:t>
            </w:r>
          </w:p>
        </w:tc>
        <w:tc>
          <w:tcPr>
            <w:tcW w:w="3118" w:type="dxa"/>
            <w:noWrap/>
            <w:vAlign w:val="center"/>
          </w:tcPr>
          <w:p w14:paraId="3C274D31">
            <w:pPr>
              <w:spacing w:line="280" w:lineRule="exact"/>
              <w:rPr>
                <w:rFonts w:ascii="微软雅黑" w:hAnsi="微软雅黑" w:eastAsia="微软雅黑"/>
                <w:szCs w:val="21"/>
              </w:rPr>
            </w:pPr>
            <w:r>
              <w:rPr>
                <w:rFonts w:hint="eastAsia" w:ascii="微软雅黑" w:hAnsi="微软雅黑" w:eastAsia="微软雅黑"/>
                <w:szCs w:val="21"/>
              </w:rPr>
              <w:t>根据公司管理规定，设立销售业务、投诉热线，传真、电话都由专人负责</w:t>
            </w:r>
          </w:p>
        </w:tc>
      </w:tr>
      <w:tr w14:paraId="43554D7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4796BCB3">
            <w:pPr>
              <w:spacing w:line="280" w:lineRule="exact"/>
              <w:jc w:val="center"/>
              <w:rPr>
                <w:rFonts w:ascii="微软雅黑" w:hAnsi="微软雅黑" w:eastAsia="微软雅黑"/>
                <w:szCs w:val="21"/>
              </w:rPr>
            </w:pPr>
            <w:r>
              <w:rPr>
                <w:rFonts w:hint="eastAsia" w:ascii="微软雅黑" w:hAnsi="微软雅黑" w:eastAsia="微软雅黑"/>
                <w:szCs w:val="21"/>
              </w:rPr>
              <w:t>公司网站</w:t>
            </w:r>
          </w:p>
        </w:tc>
        <w:tc>
          <w:tcPr>
            <w:tcW w:w="3119" w:type="dxa"/>
            <w:noWrap/>
            <w:vAlign w:val="center"/>
          </w:tcPr>
          <w:p w14:paraId="402C8847">
            <w:pPr>
              <w:spacing w:line="280" w:lineRule="exact"/>
              <w:rPr>
                <w:rFonts w:ascii="微软雅黑" w:hAnsi="微软雅黑" w:eastAsia="微软雅黑"/>
                <w:szCs w:val="21"/>
              </w:rPr>
            </w:pPr>
            <w:r>
              <w:rPr>
                <w:rFonts w:hint="eastAsia" w:ascii="微软雅黑" w:hAnsi="微软雅黑" w:eastAsia="微软雅黑"/>
                <w:szCs w:val="21"/>
              </w:rPr>
              <w:t>登陆查询快捷，网站内容丰富、信息量大</w:t>
            </w:r>
          </w:p>
        </w:tc>
        <w:tc>
          <w:tcPr>
            <w:tcW w:w="1276" w:type="dxa"/>
            <w:vMerge w:val="continue"/>
            <w:noWrap/>
            <w:vAlign w:val="center"/>
          </w:tcPr>
          <w:p w14:paraId="0281DB49">
            <w:pPr>
              <w:widowControl/>
              <w:spacing w:line="280" w:lineRule="exact"/>
              <w:jc w:val="left"/>
              <w:rPr>
                <w:rFonts w:ascii="微软雅黑" w:hAnsi="微软雅黑" w:eastAsia="微软雅黑"/>
                <w:szCs w:val="21"/>
              </w:rPr>
            </w:pPr>
          </w:p>
        </w:tc>
        <w:tc>
          <w:tcPr>
            <w:tcW w:w="3118" w:type="dxa"/>
            <w:noWrap/>
            <w:vAlign w:val="center"/>
          </w:tcPr>
          <w:p w14:paraId="1D956A0D">
            <w:pPr>
              <w:spacing w:line="280" w:lineRule="exact"/>
              <w:rPr>
                <w:rFonts w:ascii="微软雅黑" w:hAnsi="微软雅黑" w:eastAsia="微软雅黑"/>
                <w:szCs w:val="21"/>
              </w:rPr>
            </w:pPr>
            <w:r>
              <w:rPr>
                <w:rFonts w:hint="eastAsia" w:ascii="微软雅黑" w:hAnsi="微软雅黑" w:eastAsia="微软雅黑"/>
                <w:szCs w:val="21"/>
              </w:rPr>
              <w:t>对网站设计、维护人员提出要求</w:t>
            </w:r>
          </w:p>
        </w:tc>
      </w:tr>
      <w:tr w14:paraId="0CF22F9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56839084">
            <w:pPr>
              <w:spacing w:line="280" w:lineRule="exact"/>
              <w:jc w:val="center"/>
              <w:rPr>
                <w:rFonts w:ascii="微软雅黑" w:hAnsi="微软雅黑" w:eastAsia="微软雅黑"/>
                <w:szCs w:val="21"/>
              </w:rPr>
            </w:pPr>
            <w:r>
              <w:rPr>
                <w:rFonts w:hint="eastAsia" w:ascii="微软雅黑" w:hAnsi="微软雅黑" w:eastAsia="微软雅黑"/>
                <w:szCs w:val="21"/>
              </w:rPr>
              <w:t>顾客来访</w:t>
            </w:r>
          </w:p>
        </w:tc>
        <w:tc>
          <w:tcPr>
            <w:tcW w:w="3119" w:type="dxa"/>
            <w:noWrap/>
            <w:vAlign w:val="center"/>
          </w:tcPr>
          <w:p w14:paraId="2489CEF4">
            <w:pPr>
              <w:spacing w:line="280" w:lineRule="exact"/>
              <w:rPr>
                <w:rFonts w:ascii="微软雅黑" w:hAnsi="微软雅黑" w:eastAsia="微软雅黑"/>
                <w:szCs w:val="21"/>
              </w:rPr>
            </w:pPr>
            <w:r>
              <w:rPr>
                <w:rFonts w:hint="eastAsia" w:ascii="微软雅黑" w:hAnsi="微软雅黑" w:eastAsia="微软雅黑"/>
                <w:szCs w:val="21"/>
              </w:rPr>
              <w:t>销售部人员亲自陪同</w:t>
            </w:r>
          </w:p>
        </w:tc>
        <w:tc>
          <w:tcPr>
            <w:tcW w:w="1276" w:type="dxa"/>
            <w:noWrap/>
            <w:vAlign w:val="center"/>
          </w:tcPr>
          <w:p w14:paraId="5A355F58">
            <w:pPr>
              <w:spacing w:line="280" w:lineRule="exact"/>
              <w:jc w:val="center"/>
              <w:rPr>
                <w:rFonts w:ascii="微软雅黑" w:hAnsi="微软雅黑" w:eastAsia="微软雅黑"/>
                <w:szCs w:val="21"/>
              </w:rPr>
            </w:pPr>
            <w:r>
              <w:rPr>
                <w:rFonts w:hint="eastAsia" w:ascii="微软雅黑" w:hAnsi="微软雅黑" w:eastAsia="微软雅黑"/>
                <w:szCs w:val="21"/>
              </w:rPr>
              <w:t>所有顾客</w:t>
            </w:r>
          </w:p>
        </w:tc>
        <w:tc>
          <w:tcPr>
            <w:tcW w:w="3118" w:type="dxa"/>
            <w:noWrap/>
            <w:vAlign w:val="center"/>
          </w:tcPr>
          <w:p w14:paraId="7ECF8564">
            <w:pPr>
              <w:spacing w:line="280" w:lineRule="exact"/>
              <w:rPr>
                <w:rFonts w:ascii="微软雅黑" w:hAnsi="微软雅黑" w:eastAsia="微软雅黑"/>
                <w:szCs w:val="21"/>
              </w:rPr>
            </w:pPr>
            <w:r>
              <w:rPr>
                <w:rFonts w:hint="eastAsia" w:ascii="微软雅黑" w:hAnsi="微软雅黑" w:eastAsia="微软雅黑"/>
                <w:szCs w:val="21"/>
              </w:rPr>
              <w:t>根据管理规定，采取相应接待。</w:t>
            </w:r>
          </w:p>
        </w:tc>
      </w:tr>
      <w:tr w14:paraId="44DCBD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07C3812A">
            <w:pPr>
              <w:spacing w:line="280" w:lineRule="exact"/>
              <w:jc w:val="center"/>
              <w:rPr>
                <w:rFonts w:ascii="微软雅黑" w:hAnsi="微软雅黑" w:eastAsia="微软雅黑"/>
                <w:szCs w:val="21"/>
              </w:rPr>
            </w:pPr>
            <w:r>
              <w:rPr>
                <w:rFonts w:hint="eastAsia" w:ascii="微软雅黑" w:hAnsi="微软雅黑" w:eastAsia="微软雅黑"/>
                <w:szCs w:val="21"/>
              </w:rPr>
              <w:t>微信、钉钉</w:t>
            </w:r>
          </w:p>
        </w:tc>
        <w:tc>
          <w:tcPr>
            <w:tcW w:w="3119" w:type="dxa"/>
            <w:noWrap/>
            <w:vAlign w:val="center"/>
          </w:tcPr>
          <w:p w14:paraId="5B4C33D6">
            <w:pPr>
              <w:spacing w:line="280" w:lineRule="exact"/>
              <w:rPr>
                <w:rFonts w:ascii="微软雅黑" w:hAnsi="微软雅黑" w:eastAsia="微软雅黑"/>
                <w:szCs w:val="21"/>
              </w:rPr>
            </w:pPr>
            <w:r>
              <w:rPr>
                <w:rFonts w:hint="eastAsia" w:ascii="微软雅黑" w:hAnsi="微软雅黑" w:eastAsia="微软雅黑"/>
                <w:szCs w:val="21"/>
              </w:rPr>
              <w:t>通过微信、钉钉互加好友，建立关系</w:t>
            </w:r>
          </w:p>
        </w:tc>
        <w:tc>
          <w:tcPr>
            <w:tcW w:w="1276" w:type="dxa"/>
            <w:vMerge w:val="restart"/>
            <w:noWrap/>
            <w:vAlign w:val="center"/>
          </w:tcPr>
          <w:p w14:paraId="24070370">
            <w:pPr>
              <w:spacing w:line="280" w:lineRule="exact"/>
              <w:jc w:val="center"/>
              <w:rPr>
                <w:rFonts w:ascii="微软雅黑" w:hAnsi="微软雅黑" w:eastAsia="微软雅黑"/>
                <w:szCs w:val="21"/>
              </w:rPr>
            </w:pPr>
            <w:r>
              <w:rPr>
                <w:rFonts w:hint="eastAsia" w:ascii="微软雅黑" w:hAnsi="微软雅黑" w:eastAsia="微软雅黑"/>
                <w:szCs w:val="21"/>
              </w:rPr>
              <w:t>所有顾客</w:t>
            </w:r>
          </w:p>
        </w:tc>
        <w:tc>
          <w:tcPr>
            <w:tcW w:w="3118" w:type="dxa"/>
            <w:noWrap/>
            <w:vAlign w:val="center"/>
          </w:tcPr>
          <w:p w14:paraId="517E17C9">
            <w:pPr>
              <w:spacing w:line="280" w:lineRule="exact"/>
              <w:rPr>
                <w:rFonts w:ascii="微软雅黑" w:hAnsi="微软雅黑" w:eastAsia="微软雅黑"/>
                <w:szCs w:val="21"/>
              </w:rPr>
            </w:pPr>
            <w:r>
              <w:rPr>
                <w:rFonts w:hint="eastAsia" w:ascii="微软雅黑" w:hAnsi="微软雅黑" w:eastAsia="微软雅黑"/>
                <w:szCs w:val="21"/>
              </w:rPr>
              <w:t>《企业宣传册》</w:t>
            </w:r>
          </w:p>
        </w:tc>
      </w:tr>
      <w:tr w14:paraId="7250B9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68F39803">
            <w:pPr>
              <w:spacing w:line="280" w:lineRule="exact"/>
              <w:jc w:val="center"/>
              <w:rPr>
                <w:rFonts w:ascii="微软雅黑" w:hAnsi="微软雅黑" w:eastAsia="微软雅黑"/>
                <w:szCs w:val="21"/>
              </w:rPr>
            </w:pPr>
            <w:r>
              <w:rPr>
                <w:rFonts w:hint="eastAsia" w:ascii="微软雅黑" w:hAnsi="微软雅黑" w:eastAsia="微软雅黑"/>
                <w:szCs w:val="21"/>
              </w:rPr>
              <w:t>产品图册</w:t>
            </w:r>
          </w:p>
        </w:tc>
        <w:tc>
          <w:tcPr>
            <w:tcW w:w="3119" w:type="dxa"/>
            <w:noWrap/>
            <w:vAlign w:val="center"/>
          </w:tcPr>
          <w:p w14:paraId="6001B168">
            <w:pPr>
              <w:spacing w:line="280" w:lineRule="exact"/>
              <w:rPr>
                <w:rFonts w:ascii="微软雅黑" w:hAnsi="微软雅黑" w:eastAsia="微软雅黑"/>
                <w:szCs w:val="21"/>
              </w:rPr>
            </w:pPr>
            <w:r>
              <w:rPr>
                <w:rFonts w:hint="eastAsia" w:ascii="微软雅黑" w:hAnsi="微软雅黑" w:eastAsia="微软雅黑"/>
                <w:szCs w:val="21"/>
              </w:rPr>
              <w:t>通过图册了解公司产品种类、产品风格、产品使用规范</w:t>
            </w:r>
          </w:p>
        </w:tc>
        <w:tc>
          <w:tcPr>
            <w:tcW w:w="1276" w:type="dxa"/>
            <w:vMerge w:val="continue"/>
            <w:noWrap/>
            <w:vAlign w:val="center"/>
          </w:tcPr>
          <w:p w14:paraId="089D2A95">
            <w:pPr>
              <w:widowControl/>
              <w:spacing w:line="280" w:lineRule="exact"/>
              <w:jc w:val="left"/>
              <w:rPr>
                <w:rFonts w:ascii="微软雅黑" w:hAnsi="微软雅黑" w:eastAsia="微软雅黑"/>
                <w:szCs w:val="21"/>
              </w:rPr>
            </w:pPr>
          </w:p>
        </w:tc>
        <w:tc>
          <w:tcPr>
            <w:tcW w:w="3118" w:type="dxa"/>
            <w:noWrap/>
            <w:vAlign w:val="center"/>
          </w:tcPr>
          <w:p w14:paraId="30894F33">
            <w:pPr>
              <w:spacing w:line="280" w:lineRule="exact"/>
              <w:rPr>
                <w:rFonts w:ascii="微软雅黑" w:hAnsi="微软雅黑" w:eastAsia="微软雅黑"/>
                <w:szCs w:val="21"/>
              </w:rPr>
            </w:pPr>
            <w:r>
              <w:rPr>
                <w:rFonts w:hint="eastAsia" w:ascii="微软雅黑" w:hAnsi="微软雅黑" w:eastAsia="微软雅黑"/>
                <w:szCs w:val="21"/>
              </w:rPr>
              <w:t>《产品图册》</w:t>
            </w:r>
          </w:p>
        </w:tc>
      </w:tr>
      <w:tr w14:paraId="72215C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6ACA9FB6">
            <w:pPr>
              <w:spacing w:line="280" w:lineRule="exact"/>
              <w:jc w:val="center"/>
              <w:rPr>
                <w:rFonts w:ascii="微软雅黑" w:hAnsi="微软雅黑" w:eastAsia="微软雅黑"/>
                <w:szCs w:val="21"/>
              </w:rPr>
            </w:pPr>
            <w:r>
              <w:rPr>
                <w:rFonts w:hint="eastAsia" w:ascii="微软雅黑" w:hAnsi="微软雅黑" w:eastAsia="微软雅黑"/>
                <w:szCs w:val="21"/>
              </w:rPr>
              <w:t>主动走访</w:t>
            </w:r>
          </w:p>
        </w:tc>
        <w:tc>
          <w:tcPr>
            <w:tcW w:w="3119" w:type="dxa"/>
            <w:noWrap/>
            <w:vAlign w:val="center"/>
          </w:tcPr>
          <w:p w14:paraId="4CB2418A">
            <w:pPr>
              <w:spacing w:line="280" w:lineRule="exact"/>
              <w:rPr>
                <w:rFonts w:ascii="微软雅黑" w:hAnsi="微软雅黑" w:eastAsia="微软雅黑"/>
                <w:szCs w:val="21"/>
              </w:rPr>
            </w:pPr>
            <w:r>
              <w:rPr>
                <w:rFonts w:hint="eastAsia" w:ascii="微软雅黑" w:hAnsi="微软雅黑" w:eastAsia="微软雅黑"/>
                <w:szCs w:val="21"/>
              </w:rPr>
              <w:t>高层不定期走访、交流、探讨</w:t>
            </w:r>
          </w:p>
        </w:tc>
        <w:tc>
          <w:tcPr>
            <w:tcW w:w="1276" w:type="dxa"/>
            <w:noWrap/>
            <w:vAlign w:val="center"/>
          </w:tcPr>
          <w:p w14:paraId="40B2CE4E">
            <w:pPr>
              <w:spacing w:line="280" w:lineRule="exact"/>
              <w:jc w:val="center"/>
              <w:rPr>
                <w:rFonts w:ascii="微软雅黑" w:hAnsi="微软雅黑" w:eastAsia="微软雅黑"/>
                <w:szCs w:val="21"/>
              </w:rPr>
            </w:pPr>
            <w:r>
              <w:rPr>
                <w:rFonts w:hint="eastAsia" w:ascii="微软雅黑" w:hAnsi="微软雅黑" w:eastAsia="微软雅黑"/>
                <w:szCs w:val="21"/>
              </w:rPr>
              <w:t>重点客户</w:t>
            </w:r>
          </w:p>
        </w:tc>
        <w:tc>
          <w:tcPr>
            <w:tcW w:w="3118" w:type="dxa"/>
            <w:noWrap/>
            <w:vAlign w:val="center"/>
          </w:tcPr>
          <w:p w14:paraId="1C942BF7">
            <w:pPr>
              <w:spacing w:line="280" w:lineRule="exact"/>
              <w:rPr>
                <w:rFonts w:ascii="微软雅黑" w:hAnsi="微软雅黑" w:eastAsia="微软雅黑"/>
                <w:szCs w:val="21"/>
              </w:rPr>
            </w:pPr>
            <w:r>
              <w:rPr>
                <w:rFonts w:hint="eastAsia" w:ascii="微软雅黑" w:hAnsi="微软雅黑" w:eastAsia="微软雅黑"/>
                <w:szCs w:val="21"/>
              </w:rPr>
              <w:t>上门走访，深入交流。</w:t>
            </w:r>
          </w:p>
        </w:tc>
      </w:tr>
    </w:tbl>
    <w:p w14:paraId="04249B64">
      <w:pPr>
        <w:pStyle w:val="104"/>
        <w:spacing w:before="156" w:after="156"/>
        <w:ind w:firstLine="560"/>
        <w:rPr>
          <w:rFonts w:ascii="宋体" w:hAnsi="宋体"/>
          <w:sz w:val="28"/>
          <w:szCs w:val="28"/>
        </w:rPr>
      </w:pPr>
      <w:r>
        <w:rPr>
          <w:rFonts w:hint="eastAsia" w:ascii="宋体" w:hAnsi="宋体"/>
          <w:sz w:val="28"/>
          <w:szCs w:val="28"/>
        </w:rPr>
        <w:t>2）投诉管理</w:t>
      </w:r>
    </w:p>
    <w:p w14:paraId="23ACD25E">
      <w:pPr>
        <w:pStyle w:val="104"/>
        <w:spacing w:before="156" w:after="156"/>
        <w:ind w:firstLineChars="0"/>
        <w:rPr>
          <w:rFonts w:ascii="宋体" w:hAnsi="宋体"/>
          <w:color w:val="000000" w:themeColor="text1"/>
          <w:sz w:val="28"/>
          <w:szCs w:val="28"/>
        </w:rPr>
      </w:pPr>
      <w:r>
        <w:rPr>
          <w:rFonts w:hint="eastAsia" w:ascii="宋体" w:hAnsi="宋体"/>
          <w:color w:val="000000" w:themeColor="text1"/>
          <w:sz w:val="28"/>
          <w:szCs w:val="28"/>
        </w:rPr>
        <w:t>为了能及时接受和处理顾客投诉、提高顾客满意度，公司建立了完善的顾客投诉机制，处理问题做到“诉之有应”。公司销售部全面负责客户投诉管理，接到顾客投诉后，销售部将客诉内容登记在客户投诉记录中，以作为问题分析的依据。</w:t>
      </w:r>
    </w:p>
    <w:p w14:paraId="79F79813">
      <w:pPr>
        <w:pStyle w:val="104"/>
        <w:spacing w:before="156" w:after="156"/>
        <w:ind w:firstLine="560"/>
        <w:rPr>
          <w:rFonts w:ascii="宋体" w:hAnsi="宋体"/>
          <w:b/>
          <w:color w:val="000000"/>
          <w:sz w:val="28"/>
          <w:szCs w:val="28"/>
          <w:u w:val="single"/>
        </w:rPr>
      </w:pPr>
      <w:r>
        <w:rPr>
          <w:rFonts w:hint="eastAsia" w:ascii="宋体" w:hAnsi="宋体"/>
          <w:color w:val="000000" w:themeColor="text1"/>
          <w:sz w:val="28"/>
          <w:szCs w:val="28"/>
        </w:rPr>
        <w:t>3）</w:t>
      </w:r>
      <w:r>
        <w:fldChar w:fldCharType="begin"/>
      </w:r>
      <w:r>
        <w:instrText xml:space="preserve"> HYPERLINK "http://s.1688.com/wiki/k-%BF%CD%BB%A7_n-y.html" \t "_blank" </w:instrText>
      </w:r>
      <w:r>
        <w:fldChar w:fldCharType="separate"/>
      </w:r>
      <w:r>
        <w:rPr>
          <w:rStyle w:val="25"/>
          <w:rFonts w:hint="eastAsia" w:ascii="宋体" w:hAnsi="宋体"/>
          <w:color w:val="000000" w:themeColor="text1"/>
          <w:sz w:val="28"/>
          <w:szCs w:val="28"/>
          <w:u w:val="none"/>
        </w:rPr>
        <w:t>顾客</w:t>
      </w:r>
      <w:r>
        <w:rPr>
          <w:rStyle w:val="25"/>
          <w:rFonts w:hint="eastAsia" w:ascii="宋体" w:hAnsi="宋体"/>
          <w:color w:val="000000" w:themeColor="text1"/>
          <w:sz w:val="28"/>
          <w:szCs w:val="28"/>
          <w:u w:val="none"/>
        </w:rPr>
        <w:fldChar w:fldCharType="end"/>
      </w:r>
      <w:r>
        <w:rPr>
          <w:rFonts w:ascii="宋体" w:hAnsi="宋体"/>
          <w:color w:val="000000" w:themeColor="text1"/>
          <w:sz w:val="28"/>
          <w:szCs w:val="28"/>
        </w:rPr>
        <w:t>对企业提出抱怨或投诉是表明他们对企业仍有期待，希望企业能改进服务水平，</w:t>
      </w:r>
      <w:r>
        <w:rPr>
          <w:rFonts w:hint="eastAsia" w:ascii="宋体" w:hAnsi="宋体"/>
          <w:color w:val="000000" w:themeColor="text1"/>
          <w:sz w:val="28"/>
          <w:szCs w:val="28"/>
        </w:rPr>
        <w:t>顾客</w:t>
      </w:r>
      <w:r>
        <w:rPr>
          <w:rFonts w:ascii="宋体" w:hAnsi="宋体"/>
          <w:color w:val="000000" w:themeColor="text1"/>
          <w:sz w:val="28"/>
          <w:szCs w:val="28"/>
        </w:rPr>
        <w:t>的投诉与抱怨实际上是企业改进工作，提高客户满意度的机会</w:t>
      </w:r>
      <w:r>
        <w:rPr>
          <w:rFonts w:hint="eastAsia" w:ascii="宋体" w:hAnsi="宋体"/>
          <w:color w:val="000000" w:themeColor="text1"/>
          <w:sz w:val="28"/>
          <w:szCs w:val="28"/>
        </w:rPr>
        <w:t>。</w:t>
      </w:r>
      <w:r>
        <w:rPr>
          <w:rFonts w:hint="eastAsia" w:ascii="宋体" w:hAnsi="宋体"/>
          <w:color w:val="000000"/>
          <w:sz w:val="28"/>
          <w:szCs w:val="28"/>
        </w:rPr>
        <w:t>本公司质量承诺：</w:t>
      </w:r>
      <w:r>
        <w:rPr>
          <w:rFonts w:hint="eastAsia" w:ascii="宋体" w:hAnsi="宋体"/>
          <w:b/>
          <w:color w:val="000000"/>
          <w:sz w:val="28"/>
          <w:szCs w:val="28"/>
          <w:u w:val="single"/>
        </w:rPr>
        <w:t>1. 在符合产品说明书的条件下，产品交货之日起，整机保修期 12 个月，数控系统及电气元件保修期18 个月，如因制造质量问题而发生损坏或不能正常工作时，应负责保修或零部件更换。2 .产品使用过程中产生质量异议时，8小时内作出响应，及时为用户提供合理范围内的服务和解决方案。3. 应随机的附件和工具包括（滚刀心轴、工件心轴、专用扳手、垫铁、地脚螺栓）。</w:t>
      </w:r>
      <w:r>
        <w:rPr>
          <w:rFonts w:ascii="宋体" w:hAnsi="宋体"/>
          <w:color w:val="000000"/>
          <w:sz w:val="28"/>
          <w:szCs w:val="28"/>
          <w:u w:val="single"/>
        </w:rPr>
        <w:t xml:space="preserve"> </w:t>
      </w:r>
    </w:p>
    <w:p w14:paraId="6E0CF43F">
      <w:pPr>
        <w:pStyle w:val="104"/>
        <w:spacing w:before="156" w:after="156"/>
        <w:ind w:firstLine="560"/>
        <w:rPr>
          <w:rFonts w:hint="eastAsia"/>
          <w:sz w:val="28"/>
          <w:szCs w:val="28"/>
        </w:rPr>
      </w:pPr>
      <w:r>
        <w:rPr>
          <w:rFonts w:hint="eastAsia" w:ascii="宋体" w:hAnsi="宋体"/>
          <w:color w:val="000000"/>
          <w:sz w:val="28"/>
          <w:szCs w:val="28"/>
        </w:rPr>
        <w:t>4）遇</w:t>
      </w:r>
      <w:r>
        <w:rPr>
          <w:rFonts w:hint="eastAsia"/>
          <w:sz w:val="28"/>
          <w:szCs w:val="28"/>
        </w:rPr>
        <w:t>到重大投诉时，由总经理直接安排处理，专人负责，直至客户满意。</w:t>
      </w:r>
    </w:p>
    <w:p w14:paraId="3E1E2215">
      <w:pPr>
        <w:pStyle w:val="104"/>
        <w:spacing w:before="156" w:after="156"/>
        <w:ind w:firstLine="560"/>
        <w:rPr>
          <w:rFonts w:hint="eastAsia"/>
          <w:sz w:val="28"/>
          <w:szCs w:val="28"/>
        </w:rPr>
      </w:pPr>
    </w:p>
    <w:p w14:paraId="2526ACE0">
      <w:pPr>
        <w:pStyle w:val="104"/>
        <w:spacing w:before="156" w:after="156"/>
        <w:ind w:firstLine="560"/>
        <w:rPr>
          <w:rFonts w:hint="eastAsia"/>
          <w:sz w:val="28"/>
          <w:szCs w:val="28"/>
        </w:rPr>
      </w:pPr>
    </w:p>
    <w:p w14:paraId="7A2D6DFC">
      <w:pPr>
        <w:pStyle w:val="104"/>
        <w:spacing w:before="156" w:after="156"/>
        <w:ind w:firstLine="0" w:firstLineChars="0"/>
        <w:rPr>
          <w:rFonts w:hint="eastAsia" w:ascii="宋体" w:hAnsi="宋体"/>
          <w:bCs/>
          <w:sz w:val="28"/>
          <w:szCs w:val="28"/>
        </w:rPr>
      </w:pPr>
    </w:p>
    <w:p w14:paraId="7753D142">
      <w:pPr>
        <w:pStyle w:val="104"/>
        <w:spacing w:before="156" w:after="156"/>
        <w:ind w:firstLine="0" w:firstLineChars="0"/>
        <w:rPr>
          <w:rFonts w:ascii="宋体" w:hAnsi="宋体"/>
          <w:bCs/>
          <w:sz w:val="28"/>
          <w:szCs w:val="28"/>
        </w:rPr>
      </w:pPr>
    </w:p>
    <w:p w14:paraId="7A2D0DC5">
      <w:pPr>
        <w:tabs>
          <w:tab w:val="left" w:pos="2977"/>
        </w:tabs>
        <w:adjustRightInd w:val="0"/>
        <w:snapToGrid w:val="0"/>
        <w:spacing w:afterLines="50" w:line="300" w:lineRule="auto"/>
        <w:jc w:val="center"/>
        <w:rPr>
          <w:rFonts w:ascii="微软雅黑" w:hAnsi="微软雅黑" w:eastAsia="微软雅黑"/>
          <w:color w:val="000000"/>
          <w:sz w:val="24"/>
        </w:rPr>
      </w:pPr>
      <w:r>
        <w:rPr>
          <w:rFonts w:hint="eastAsia" w:ascii="微软雅黑" w:hAnsi="微软雅黑" w:eastAsia="微软雅黑"/>
          <w:bCs/>
          <w:sz w:val="24"/>
        </w:rPr>
        <w:t>图表5顾客抱怨和投诉处理流程图</w:t>
      </w:r>
    </w:p>
    <w:p w14:paraId="46D57ED5">
      <w:pPr>
        <w:spacing w:line="360" w:lineRule="auto"/>
        <w:ind w:firstLine="240" w:firstLineChars="100"/>
        <w:rPr>
          <w:rFonts w:ascii="宋体" w:hAnsi="宋体" w:cs="宋体"/>
          <w:color w:val="FF0000"/>
          <w:kern w:val="0"/>
          <w:sz w:val="24"/>
        </w:rPr>
      </w:pPr>
      <w:r>
        <w:rPr>
          <w:rFonts w:ascii="宋体" w:hAnsi="宋体" w:cs="宋体"/>
          <w:color w:val="FF0000"/>
          <w:kern w:val="0"/>
          <w:sz w:val="24"/>
        </w:rPr>
        <w:drawing>
          <wp:inline distT="0" distB="0" distL="0" distR="0">
            <wp:extent cx="5078730" cy="2678430"/>
            <wp:effectExtent l="19050" t="0" r="7143" b="0"/>
            <wp:docPr id="5" name="图片 135" descr="投诉处理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5" descr="投诉处理流程"/>
                    <pic:cNvPicPr>
                      <a:picLocks noChangeAspect="1" noChangeArrowheads="1"/>
                    </pic:cNvPicPr>
                  </pic:nvPicPr>
                  <pic:blipFill>
                    <a:blip r:embed="rId7"/>
                    <a:srcRect/>
                    <a:stretch>
                      <a:fillRect/>
                    </a:stretch>
                  </pic:blipFill>
                  <pic:spPr>
                    <a:xfrm>
                      <a:off x="0" y="0"/>
                      <a:ext cx="5076825" cy="2677649"/>
                    </a:xfrm>
                    <a:prstGeom prst="rect">
                      <a:avLst/>
                    </a:prstGeom>
                    <a:solidFill>
                      <a:srgbClr val="FF6600"/>
                    </a:solidFill>
                    <a:ln w="9525">
                      <a:noFill/>
                      <a:miter lim="800000"/>
                      <a:headEnd/>
                      <a:tailEnd/>
                    </a:ln>
                  </pic:spPr>
                </pic:pic>
              </a:graphicData>
            </a:graphic>
          </wp:inline>
        </w:drawing>
      </w:r>
    </w:p>
    <w:p w14:paraId="581B34B3">
      <w:pPr>
        <w:pStyle w:val="104"/>
        <w:spacing w:before="156" w:after="156"/>
        <w:ind w:firstLine="0" w:firstLineChars="0"/>
        <w:rPr>
          <w:rFonts w:asciiTheme="minorEastAsia" w:hAnsiTheme="minorEastAsia" w:eastAsiaTheme="minorEastAsia"/>
          <w:sz w:val="28"/>
          <w:szCs w:val="28"/>
          <w:u w:val="single"/>
        </w:rPr>
      </w:pPr>
      <w:r>
        <w:rPr>
          <w:rFonts w:hint="eastAsia" w:cs="仿宋_GB2312" w:asciiTheme="minorEastAsia" w:hAnsiTheme="minorEastAsia" w:eastAsiaTheme="minorEastAsia"/>
          <w:b/>
          <w:bCs/>
          <w:color w:val="000000" w:themeColor="text1"/>
          <w:sz w:val="28"/>
          <w:szCs w:val="28"/>
        </w:rPr>
        <w:t>2.5.4企业社会责任</w:t>
      </w:r>
    </w:p>
    <w:p w14:paraId="124EA11C">
      <w:pPr>
        <w:pStyle w:val="104"/>
        <w:spacing w:before="156" w:after="156"/>
        <w:ind w:firstLine="560"/>
        <w:rPr>
          <w:rStyle w:val="118"/>
          <w:rFonts w:hint="eastAsia" w:ascii="宋体" w:hAnsi="宋体" w:eastAsia="宋体"/>
          <w:b w:val="0"/>
          <w:bCs w:val="0"/>
          <w:color w:val="000000"/>
          <w:szCs w:val="28"/>
        </w:rPr>
      </w:pPr>
      <w:r>
        <w:rPr>
          <w:rFonts w:hint="eastAsia" w:ascii="宋体" w:hAnsi="宋体"/>
          <w:color w:val="000000"/>
          <w:sz w:val="28"/>
          <w:szCs w:val="28"/>
        </w:rPr>
        <w:t>公司在企业不断发展的同时积极履行公共责任、公民义务及恪守道德规范。在公共责任方面，公司把环保和能源消耗作为所有工作中的重点，积极创新，持续改进，取得了很多成果；在道德行为方面，公司积极开展企业自身公民作用，并重点兼顾顾客方、公司员工、政府和社会等利益相关方。</w:t>
      </w:r>
    </w:p>
    <w:p w14:paraId="5A732447">
      <w:pPr>
        <w:pStyle w:val="104"/>
        <w:spacing w:before="156" w:after="156"/>
        <w:ind w:firstLine="0" w:firstLineChars="0"/>
        <w:rPr>
          <w:rFonts w:ascii="宋体" w:hAnsi="宋体"/>
          <w:color w:val="000000"/>
          <w:w w:val="92"/>
        </w:rPr>
      </w:pPr>
      <w:r>
        <w:rPr>
          <w:rFonts w:hint="eastAsia" w:cs="仿宋_GB2312" w:asciiTheme="minorEastAsia" w:hAnsiTheme="minorEastAsia" w:eastAsiaTheme="minorEastAsia"/>
          <w:b/>
          <w:bCs/>
          <w:color w:val="000000" w:themeColor="text1"/>
          <w:sz w:val="28"/>
          <w:szCs w:val="28"/>
        </w:rPr>
        <w:t>2.5.4</w:t>
      </w:r>
      <w:r>
        <w:rPr>
          <w:rStyle w:val="118"/>
          <w:rFonts w:hint="eastAsia" w:ascii="宋体" w:hAnsi="宋体"/>
          <w:color w:val="000000"/>
        </w:rPr>
        <w:t>.1公共责任</w:t>
      </w:r>
    </w:p>
    <w:p w14:paraId="10852626">
      <w:pPr>
        <w:pStyle w:val="104"/>
        <w:spacing w:before="156" w:after="156"/>
        <w:ind w:firstLine="0" w:firstLineChars="0"/>
        <w:rPr>
          <w:rFonts w:asciiTheme="minorEastAsia" w:hAnsiTheme="minorEastAsia" w:eastAsiaTheme="minorEastAsia"/>
          <w:color w:val="000000"/>
          <w:sz w:val="28"/>
          <w:szCs w:val="28"/>
        </w:rPr>
      </w:pPr>
      <w:r>
        <w:rPr>
          <w:rStyle w:val="118"/>
          <w:rFonts w:hint="eastAsia" w:asciiTheme="minorEastAsia" w:hAnsiTheme="minorEastAsia" w:eastAsiaTheme="minorEastAsia"/>
          <w:b w:val="0"/>
          <w:color w:val="000000"/>
          <w:szCs w:val="28"/>
        </w:rPr>
        <w:t>1）</w:t>
      </w:r>
      <w:r>
        <w:rPr>
          <w:rFonts w:asciiTheme="minorEastAsia" w:hAnsiTheme="minorEastAsia" w:eastAsiaTheme="minorEastAsia"/>
          <w:b/>
          <w:color w:val="000000"/>
          <w:sz w:val="28"/>
          <w:szCs w:val="28"/>
        </w:rPr>
        <w:t xml:space="preserve"> </w:t>
      </w:r>
      <w:r>
        <w:rPr>
          <w:rFonts w:hint="eastAsia" w:asciiTheme="minorEastAsia" w:hAnsiTheme="minorEastAsia" w:eastAsiaTheme="minorEastAsia"/>
          <w:color w:val="000000"/>
          <w:sz w:val="28"/>
          <w:szCs w:val="28"/>
        </w:rPr>
        <w:t>组织应对公共责任过程中所采取的措施</w:t>
      </w:r>
      <w:r>
        <w:rPr>
          <w:rFonts w:asciiTheme="minorEastAsia" w:hAnsiTheme="minorEastAsia" w:eastAsiaTheme="minorEastAsia"/>
          <w:color w:val="000000"/>
          <w:sz w:val="28"/>
          <w:szCs w:val="28"/>
        </w:rPr>
        <w:t xml:space="preserve"> </w:t>
      </w:r>
    </w:p>
    <w:p w14:paraId="451696DC">
      <w:pPr>
        <w:pStyle w:val="104"/>
        <w:spacing w:before="156" w:after="156"/>
        <w:ind w:firstLine="56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安全是企业自身发展的需要，环保是社会责任。公司始终把安全、环保列入三驾马车之一，没有安全就没有企业，没有环保也同样没有企业，所以这二者都是企业发展必须做好的前提。</w:t>
      </w:r>
    </w:p>
    <w:p w14:paraId="7E793326">
      <w:pPr>
        <w:pStyle w:val="104"/>
        <w:spacing w:before="156" w:after="156"/>
        <w:ind w:firstLine="56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组织的主要公共责任及其监控措施见图</w:t>
      </w:r>
      <w:r>
        <w:rPr>
          <w:rFonts w:hint="eastAsia" w:asciiTheme="minorEastAsia" w:hAnsiTheme="minorEastAsia" w:eastAsiaTheme="minorEastAsia"/>
          <w:bCs/>
          <w:color w:val="000000"/>
          <w:sz w:val="28"/>
          <w:szCs w:val="28"/>
        </w:rPr>
        <w:t>表</w:t>
      </w:r>
      <w:r>
        <w:rPr>
          <w:rFonts w:hint="eastAsia" w:cs="Calibri" w:asciiTheme="minorEastAsia" w:hAnsiTheme="minorEastAsia" w:eastAsiaTheme="minorEastAsia"/>
          <w:bCs/>
          <w:color w:val="000000"/>
          <w:sz w:val="28"/>
          <w:szCs w:val="28"/>
        </w:rPr>
        <w:t>6</w:t>
      </w:r>
      <w:r>
        <w:rPr>
          <w:rFonts w:hint="eastAsia" w:asciiTheme="minorEastAsia" w:hAnsiTheme="minorEastAsia" w:eastAsiaTheme="minorEastAsia"/>
          <w:color w:val="000000"/>
          <w:sz w:val="28"/>
          <w:szCs w:val="28"/>
        </w:rPr>
        <w:t>。</w:t>
      </w:r>
    </w:p>
    <w:p w14:paraId="4DBD1BEB">
      <w:pPr>
        <w:pStyle w:val="134"/>
        <w:spacing w:beforeLines="0" w:afterLines="0"/>
        <w:rPr>
          <w:rFonts w:ascii="微软雅黑" w:hAnsi="微软雅黑" w:eastAsia="微软雅黑"/>
          <w:b w:val="0"/>
          <w:color w:val="000000"/>
          <w:szCs w:val="24"/>
        </w:rPr>
      </w:pPr>
      <w:r>
        <w:rPr>
          <w:rFonts w:hint="eastAsia" w:ascii="微软雅黑" w:hAnsi="微软雅黑" w:eastAsia="微软雅黑"/>
          <w:b w:val="0"/>
          <w:color w:val="000000"/>
        </w:rPr>
        <w:t>图表6</w:t>
      </w:r>
      <w:r>
        <w:rPr>
          <w:rFonts w:ascii="微软雅黑" w:hAnsi="微软雅黑" w:eastAsia="微软雅黑"/>
          <w:b w:val="0"/>
          <w:color w:val="000000"/>
        </w:rPr>
        <w:t xml:space="preserve"> </w:t>
      </w:r>
      <w:r>
        <w:rPr>
          <w:rFonts w:hint="eastAsia" w:ascii="微软雅黑" w:hAnsi="微软雅黑" w:eastAsia="微软雅黑"/>
          <w:b w:val="0"/>
          <w:color w:val="000000"/>
          <w:szCs w:val="24"/>
        </w:rPr>
        <w:t>公司的公共责任及控制措施</w:t>
      </w:r>
    </w:p>
    <w:tbl>
      <w:tblPr>
        <w:tblStyle w:val="21"/>
        <w:tblW w:w="93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5"/>
        <w:gridCol w:w="709"/>
        <w:gridCol w:w="2835"/>
        <w:gridCol w:w="2693"/>
        <w:gridCol w:w="1116"/>
        <w:gridCol w:w="1294"/>
      </w:tblGrid>
      <w:tr w14:paraId="188E8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1384" w:type="dxa"/>
            <w:gridSpan w:val="2"/>
            <w:shd w:val="clear" w:color="auto" w:fill="C6D9F1"/>
            <w:vAlign w:val="center"/>
          </w:tcPr>
          <w:p w14:paraId="3ACBE1A2">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项目</w:t>
            </w:r>
          </w:p>
        </w:tc>
        <w:tc>
          <w:tcPr>
            <w:tcW w:w="2835" w:type="dxa"/>
            <w:shd w:val="clear" w:color="auto" w:fill="C6D9F1"/>
            <w:vAlign w:val="center"/>
          </w:tcPr>
          <w:p w14:paraId="3ACD7325">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目标</w:t>
            </w:r>
          </w:p>
        </w:tc>
        <w:tc>
          <w:tcPr>
            <w:tcW w:w="2693" w:type="dxa"/>
            <w:shd w:val="clear" w:color="auto" w:fill="C6D9F1"/>
            <w:vAlign w:val="center"/>
          </w:tcPr>
          <w:p w14:paraId="45B085D4">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过程控制措施</w:t>
            </w:r>
          </w:p>
        </w:tc>
        <w:tc>
          <w:tcPr>
            <w:tcW w:w="1116" w:type="dxa"/>
            <w:shd w:val="clear" w:color="auto" w:fill="C6D9F1"/>
            <w:vAlign w:val="center"/>
          </w:tcPr>
          <w:p w14:paraId="6B9D7DA6">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测量方法</w:t>
            </w:r>
          </w:p>
        </w:tc>
        <w:tc>
          <w:tcPr>
            <w:tcW w:w="1294" w:type="dxa"/>
            <w:shd w:val="clear" w:color="auto" w:fill="C6D9F1"/>
            <w:vAlign w:val="center"/>
          </w:tcPr>
          <w:p w14:paraId="3C49B6A2">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责任部门</w:t>
            </w:r>
          </w:p>
        </w:tc>
      </w:tr>
      <w:tr w14:paraId="6893E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trPr>
        <w:tc>
          <w:tcPr>
            <w:tcW w:w="675" w:type="dxa"/>
            <w:vMerge w:val="restart"/>
            <w:vAlign w:val="center"/>
          </w:tcPr>
          <w:p w14:paraId="26F3CE34">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环境保护</w:t>
            </w:r>
          </w:p>
          <w:p w14:paraId="6F541DAB">
            <w:pPr>
              <w:spacing w:line="340" w:lineRule="exact"/>
              <w:jc w:val="center"/>
              <w:rPr>
                <w:rFonts w:ascii="微软雅黑" w:hAnsi="微软雅黑" w:eastAsia="微软雅黑"/>
                <w:color w:val="000000"/>
                <w:szCs w:val="21"/>
              </w:rPr>
            </w:pPr>
          </w:p>
        </w:tc>
        <w:tc>
          <w:tcPr>
            <w:tcW w:w="709" w:type="dxa"/>
            <w:vAlign w:val="center"/>
          </w:tcPr>
          <w:p w14:paraId="15FD85E1">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厂界噪声</w:t>
            </w:r>
          </w:p>
        </w:tc>
        <w:tc>
          <w:tcPr>
            <w:tcW w:w="2835" w:type="dxa"/>
            <w:vAlign w:val="center"/>
          </w:tcPr>
          <w:p w14:paraId="767802EB">
            <w:pPr>
              <w:spacing w:line="340" w:lineRule="exact"/>
              <w:rPr>
                <w:rFonts w:ascii="微软雅黑" w:hAnsi="微软雅黑" w:eastAsia="微软雅黑"/>
                <w:color w:val="000000"/>
                <w:szCs w:val="21"/>
              </w:rPr>
            </w:pPr>
            <w:r>
              <w:rPr>
                <w:rFonts w:hint="eastAsia" w:ascii="微软雅黑" w:hAnsi="微软雅黑" w:eastAsia="微软雅黑"/>
                <w:color w:val="000000"/>
                <w:szCs w:val="21"/>
              </w:rPr>
              <w:t>GB1234</w:t>
            </w:r>
            <w:r>
              <w:rPr>
                <w:rFonts w:hint="eastAsia" w:ascii="微软雅黑" w:hAnsi="微软雅黑" w:eastAsia="微软雅黑"/>
                <w:color w:val="000000"/>
                <w:szCs w:val="21"/>
                <w:lang w:val="en-US" w:eastAsia="zh-CN"/>
              </w:rPr>
              <w:t>8</w:t>
            </w:r>
            <w:r>
              <w:rPr>
                <w:rFonts w:hint="eastAsia" w:ascii="微软雅黑" w:hAnsi="微软雅黑" w:eastAsia="微软雅黑"/>
                <w:color w:val="000000"/>
                <w:szCs w:val="21"/>
              </w:rPr>
              <w:t>-2008《</w:t>
            </w:r>
            <w:r>
              <w:rPr>
                <w:rFonts w:hint="eastAsia" w:ascii="微软雅黑" w:hAnsi="微软雅黑" w:eastAsia="微软雅黑"/>
                <w:color w:val="000000"/>
              </w:rPr>
              <w:t>工业企业厂界噪声标准</w:t>
            </w:r>
            <w:r>
              <w:rPr>
                <w:rFonts w:hint="eastAsia" w:ascii="微软雅黑" w:hAnsi="微软雅黑" w:eastAsia="微软雅黑"/>
                <w:color w:val="000000"/>
                <w:szCs w:val="21"/>
              </w:rPr>
              <w:t>》3类标准</w:t>
            </w:r>
          </w:p>
        </w:tc>
        <w:tc>
          <w:tcPr>
            <w:tcW w:w="2693" w:type="dxa"/>
            <w:vAlign w:val="center"/>
          </w:tcPr>
          <w:p w14:paraId="1E07C434">
            <w:pPr>
              <w:adjustRightInd w:val="0"/>
              <w:snapToGrid w:val="0"/>
              <w:ind w:left="210" w:hanging="210" w:hangingChars="100"/>
              <w:rPr>
                <w:rFonts w:hint="eastAsia" w:ascii="微软雅黑" w:hAnsi="微软雅黑" w:eastAsia="微软雅黑"/>
                <w:color w:val="000000"/>
                <w:szCs w:val="21"/>
              </w:rPr>
            </w:pPr>
            <w:r>
              <w:rPr>
                <w:rFonts w:hint="eastAsia" w:ascii="微软雅黑" w:hAnsi="微软雅黑" w:eastAsia="微软雅黑"/>
                <w:color w:val="000000"/>
                <w:szCs w:val="21"/>
              </w:rPr>
              <w:t>1.生产设备及环保设施的运行噪声，噪声治理选用低噪设备和机械，加强设备维护管理，生产设备安装在车间内，主要依靠车车间墙体围墙隔音降噪；</w:t>
            </w:r>
          </w:p>
          <w:p w14:paraId="54FC6684">
            <w:pPr>
              <w:adjustRightInd w:val="0"/>
              <w:snapToGrid w:val="0"/>
              <w:rPr>
                <w:rFonts w:ascii="微软雅黑" w:hAnsi="微软雅黑" w:eastAsia="微软雅黑"/>
                <w:color w:val="000000"/>
                <w:szCs w:val="21"/>
              </w:rPr>
            </w:pPr>
            <w:r>
              <w:rPr>
                <w:rFonts w:hint="eastAsia" w:ascii="微软雅黑" w:hAnsi="微软雅黑" w:eastAsia="微软雅黑"/>
                <w:color w:val="000000"/>
                <w:szCs w:val="21"/>
              </w:rPr>
              <w:t>2、定期监测。</w:t>
            </w:r>
          </w:p>
        </w:tc>
        <w:tc>
          <w:tcPr>
            <w:tcW w:w="1116" w:type="dxa"/>
            <w:vMerge w:val="restart"/>
            <w:vAlign w:val="center"/>
          </w:tcPr>
          <w:p w14:paraId="1A9F3DB6">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内部监控委外检测</w:t>
            </w:r>
          </w:p>
        </w:tc>
        <w:tc>
          <w:tcPr>
            <w:tcW w:w="1294" w:type="dxa"/>
            <w:vMerge w:val="restart"/>
            <w:vAlign w:val="center"/>
          </w:tcPr>
          <w:p w14:paraId="4733A9D8">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0C097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Merge w:val="continue"/>
            <w:vAlign w:val="center"/>
          </w:tcPr>
          <w:p w14:paraId="5D4ABE82">
            <w:pPr>
              <w:spacing w:line="340" w:lineRule="exact"/>
              <w:jc w:val="center"/>
              <w:rPr>
                <w:rFonts w:ascii="微软雅黑" w:hAnsi="微软雅黑" w:eastAsia="微软雅黑"/>
                <w:color w:val="000000"/>
                <w:szCs w:val="21"/>
              </w:rPr>
            </w:pPr>
          </w:p>
        </w:tc>
        <w:tc>
          <w:tcPr>
            <w:tcW w:w="709" w:type="dxa"/>
            <w:vAlign w:val="center"/>
          </w:tcPr>
          <w:p w14:paraId="02C1BE00">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废水</w:t>
            </w:r>
          </w:p>
        </w:tc>
        <w:tc>
          <w:tcPr>
            <w:tcW w:w="2835" w:type="dxa"/>
            <w:vAlign w:val="center"/>
          </w:tcPr>
          <w:p w14:paraId="23AA91E5">
            <w:pPr>
              <w:rPr>
                <w:rFonts w:ascii="微软雅黑" w:hAnsi="微软雅黑" w:eastAsia="微软雅黑"/>
                <w:color w:val="000000"/>
              </w:rPr>
            </w:pPr>
            <w:r>
              <w:rPr>
                <w:rFonts w:hint="eastAsia" w:ascii="微软雅黑" w:hAnsi="微软雅黑" w:eastAsia="微软雅黑"/>
                <w:color w:val="000000"/>
              </w:rPr>
              <w:t>1.生活废水执行《污水综合排放标准》（GB8978-1996）三级标准</w:t>
            </w:r>
          </w:p>
        </w:tc>
        <w:tc>
          <w:tcPr>
            <w:tcW w:w="2693" w:type="dxa"/>
            <w:vAlign w:val="center"/>
          </w:tcPr>
          <w:p w14:paraId="41A2F4F0">
            <w:pPr>
              <w:rPr>
                <w:rFonts w:ascii="微软雅黑" w:hAnsi="微软雅黑" w:eastAsia="微软雅黑"/>
                <w:color w:val="000000"/>
              </w:rPr>
            </w:pPr>
            <w:r>
              <w:rPr>
                <w:rFonts w:hint="eastAsia" w:ascii="微软雅黑" w:hAnsi="微软雅黑" w:eastAsia="微软雅黑"/>
                <w:color w:val="000000"/>
              </w:rPr>
              <w:t>1.生活污水经化粪池预处理达标后，纳管送至浙江湖州金洁水务有限公司集中处理。</w:t>
            </w:r>
          </w:p>
        </w:tc>
        <w:tc>
          <w:tcPr>
            <w:tcW w:w="1116" w:type="dxa"/>
            <w:vMerge w:val="continue"/>
            <w:vAlign w:val="center"/>
          </w:tcPr>
          <w:p w14:paraId="3EBDA09B">
            <w:pPr>
              <w:spacing w:line="340" w:lineRule="exact"/>
              <w:jc w:val="center"/>
              <w:rPr>
                <w:rFonts w:ascii="微软雅黑" w:hAnsi="微软雅黑" w:eastAsia="微软雅黑"/>
                <w:color w:val="000000"/>
                <w:szCs w:val="21"/>
              </w:rPr>
            </w:pPr>
          </w:p>
        </w:tc>
        <w:tc>
          <w:tcPr>
            <w:tcW w:w="1294" w:type="dxa"/>
            <w:vMerge w:val="continue"/>
            <w:vAlign w:val="center"/>
          </w:tcPr>
          <w:p w14:paraId="6761CF78">
            <w:pPr>
              <w:spacing w:line="340" w:lineRule="exact"/>
              <w:jc w:val="center"/>
              <w:rPr>
                <w:rFonts w:ascii="微软雅黑" w:hAnsi="微软雅黑" w:eastAsia="微软雅黑"/>
                <w:color w:val="000000"/>
                <w:szCs w:val="21"/>
              </w:rPr>
            </w:pPr>
          </w:p>
        </w:tc>
      </w:tr>
      <w:tr w14:paraId="6949F7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2" w:hRule="atLeast"/>
        </w:trPr>
        <w:tc>
          <w:tcPr>
            <w:tcW w:w="675" w:type="dxa"/>
            <w:vMerge w:val="continue"/>
            <w:vAlign w:val="center"/>
          </w:tcPr>
          <w:p w14:paraId="6B8DE38E">
            <w:pPr>
              <w:spacing w:line="340" w:lineRule="exact"/>
              <w:jc w:val="center"/>
              <w:rPr>
                <w:rFonts w:ascii="微软雅黑" w:hAnsi="微软雅黑" w:eastAsia="微软雅黑"/>
                <w:color w:val="000000"/>
                <w:szCs w:val="21"/>
              </w:rPr>
            </w:pPr>
          </w:p>
        </w:tc>
        <w:tc>
          <w:tcPr>
            <w:tcW w:w="709" w:type="dxa"/>
            <w:vAlign w:val="center"/>
          </w:tcPr>
          <w:p w14:paraId="03741846">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废气</w:t>
            </w:r>
          </w:p>
        </w:tc>
        <w:tc>
          <w:tcPr>
            <w:tcW w:w="2835" w:type="dxa"/>
            <w:vAlign w:val="center"/>
          </w:tcPr>
          <w:p w14:paraId="13C46DA4">
            <w:pPr>
              <w:numPr>
                <w:ilvl w:val="0"/>
                <w:numId w:val="4"/>
              </w:numPr>
              <w:rPr>
                <w:rFonts w:hint="eastAsia" w:ascii="微软雅黑" w:hAnsi="微软雅黑" w:eastAsia="微软雅黑"/>
                <w:color w:val="000000"/>
              </w:rPr>
            </w:pPr>
            <w:r>
              <w:rPr>
                <w:rFonts w:hint="eastAsia" w:ascii="微软雅黑" w:hAnsi="微软雅黑" w:eastAsia="微软雅黑"/>
                <w:color w:val="000000"/>
              </w:rPr>
              <w:t>油漆废气，热处理炉、喷漆房天然气燃烧废气，抛丸废气执行《大气污染物综合排放标准》（GB16297-1996）表2 （新污染源二级标准</w:t>
            </w:r>
          </w:p>
          <w:p w14:paraId="3B4EDF5A">
            <w:pPr>
              <w:rPr>
                <w:rFonts w:ascii="微软雅黑" w:hAnsi="微软雅黑" w:eastAsia="微软雅黑"/>
                <w:color w:val="000000"/>
              </w:rPr>
            </w:pPr>
          </w:p>
        </w:tc>
        <w:tc>
          <w:tcPr>
            <w:tcW w:w="2693" w:type="dxa"/>
            <w:vAlign w:val="center"/>
          </w:tcPr>
          <w:p w14:paraId="44A3D3DD">
            <w:pPr>
              <w:ind w:left="210" w:hanging="210" w:hangingChars="100"/>
              <w:rPr>
                <w:rFonts w:hint="eastAsia" w:ascii="微软雅黑" w:hAnsi="微软雅黑" w:eastAsia="微软雅黑"/>
                <w:color w:val="000000"/>
              </w:rPr>
            </w:pPr>
            <w:r>
              <w:rPr>
                <w:rFonts w:hint="eastAsia" w:ascii="微软雅黑" w:hAnsi="微软雅黑" w:eastAsia="微软雅黑"/>
                <w:color w:val="000000"/>
              </w:rPr>
              <w:t>1.油漆废气经单独的纤维棉过滤网+活性炭吸附净化装置处理后，尾气通过15米高排气筒排放；</w:t>
            </w:r>
          </w:p>
          <w:p w14:paraId="5067CE3F">
            <w:pPr>
              <w:ind w:left="210" w:hanging="210" w:hangingChars="100"/>
              <w:rPr>
                <w:rFonts w:hint="eastAsia" w:ascii="微软雅黑" w:hAnsi="微软雅黑" w:eastAsia="微软雅黑"/>
                <w:color w:val="000000"/>
              </w:rPr>
            </w:pPr>
            <w:r>
              <w:rPr>
                <w:rFonts w:hint="eastAsia" w:ascii="微软雅黑" w:hAnsi="微软雅黑" w:eastAsia="微软雅黑"/>
                <w:color w:val="000000"/>
              </w:rPr>
              <w:t>2.油漆房燃气通过15米高排气筒排放，热处理炉废气通过15米高排气筒排放；</w:t>
            </w:r>
          </w:p>
          <w:p w14:paraId="034852B8">
            <w:pPr>
              <w:ind w:left="210" w:hanging="210" w:hangingChars="100"/>
              <w:rPr>
                <w:rFonts w:hint="eastAsia" w:ascii="微软雅黑" w:hAnsi="微软雅黑" w:eastAsia="微软雅黑"/>
                <w:color w:val="000000"/>
              </w:rPr>
            </w:pPr>
            <w:r>
              <w:rPr>
                <w:rFonts w:hint="eastAsia" w:ascii="微软雅黑" w:hAnsi="微软雅黑" w:eastAsia="微软雅黑"/>
                <w:color w:val="000000"/>
              </w:rPr>
              <w:t>3.抛丸废气经布袋除尘装置进行除尘，尾气通过15米高排气筒排放；</w:t>
            </w:r>
          </w:p>
          <w:p w14:paraId="2AE76DBD">
            <w:pPr>
              <w:ind w:left="210" w:hanging="210" w:hangingChars="100"/>
              <w:rPr>
                <w:rFonts w:hint="eastAsia" w:ascii="微软雅黑" w:hAnsi="微软雅黑" w:eastAsia="微软雅黑"/>
                <w:color w:val="000000"/>
              </w:rPr>
            </w:pPr>
            <w:r>
              <w:rPr>
                <w:rFonts w:hint="eastAsia" w:ascii="微软雅黑" w:hAnsi="微软雅黑" w:eastAsia="微软雅黑"/>
                <w:color w:val="000000"/>
              </w:rPr>
              <w:t>4.车间焊接废气无组织排放；</w:t>
            </w:r>
          </w:p>
          <w:p w14:paraId="3D8E0ED9">
            <w:pPr>
              <w:ind w:left="210" w:hanging="210" w:hangingChars="100"/>
              <w:rPr>
                <w:rFonts w:hint="eastAsia" w:ascii="微软雅黑" w:hAnsi="微软雅黑" w:eastAsia="微软雅黑"/>
                <w:color w:val="000000"/>
              </w:rPr>
            </w:pPr>
            <w:r>
              <w:rPr>
                <w:rFonts w:hint="eastAsia" w:ascii="微软雅黑" w:hAnsi="微软雅黑" w:eastAsia="微软雅黑"/>
                <w:color w:val="000000"/>
              </w:rPr>
              <w:t>5．食堂油烟废气经油烟净化装置处理后，经独立排气筒于食堂楼顶达标排放；</w:t>
            </w:r>
          </w:p>
          <w:p w14:paraId="39DEA72F">
            <w:pPr>
              <w:ind w:left="210" w:hanging="210" w:hangingChars="100"/>
              <w:rPr>
                <w:rFonts w:ascii="微软雅黑" w:hAnsi="微软雅黑" w:eastAsia="微软雅黑"/>
                <w:color w:val="000000"/>
              </w:rPr>
            </w:pPr>
            <w:r>
              <w:rPr>
                <w:rFonts w:hint="eastAsia" w:ascii="微软雅黑" w:hAnsi="微软雅黑" w:eastAsia="微软雅黑"/>
                <w:color w:val="000000"/>
              </w:rPr>
              <w:t>6.</w:t>
            </w:r>
            <w:r>
              <w:rPr>
                <w:rFonts w:hint="eastAsia" w:ascii="微软雅黑" w:hAnsi="微软雅黑" w:eastAsia="微软雅黑"/>
                <w:color w:val="000000"/>
                <w:szCs w:val="21"/>
              </w:rPr>
              <w:t xml:space="preserve"> 定期监测。</w:t>
            </w:r>
          </w:p>
        </w:tc>
        <w:tc>
          <w:tcPr>
            <w:tcW w:w="1116" w:type="dxa"/>
            <w:vAlign w:val="center"/>
          </w:tcPr>
          <w:p w14:paraId="70C381BA">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内部监控委外检测</w:t>
            </w:r>
          </w:p>
        </w:tc>
        <w:tc>
          <w:tcPr>
            <w:tcW w:w="1294" w:type="dxa"/>
            <w:vAlign w:val="center"/>
          </w:tcPr>
          <w:p w14:paraId="7A08994F">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6E5436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Align w:val="center"/>
          </w:tcPr>
          <w:p w14:paraId="2A11AFD7">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固废</w:t>
            </w:r>
          </w:p>
        </w:tc>
        <w:tc>
          <w:tcPr>
            <w:tcW w:w="709" w:type="dxa"/>
            <w:vAlign w:val="center"/>
          </w:tcPr>
          <w:p w14:paraId="108AF9E5">
            <w:pPr>
              <w:rPr>
                <w:rFonts w:ascii="微软雅黑" w:hAnsi="微软雅黑" w:eastAsia="微软雅黑"/>
                <w:color w:val="000000"/>
              </w:rPr>
            </w:pPr>
            <w:r>
              <w:rPr>
                <w:rFonts w:hint="eastAsia" w:ascii="微软雅黑" w:hAnsi="微软雅黑" w:eastAsia="微软雅黑"/>
                <w:color w:val="000000"/>
              </w:rPr>
              <w:t>废料控制</w:t>
            </w:r>
          </w:p>
        </w:tc>
        <w:tc>
          <w:tcPr>
            <w:tcW w:w="2835" w:type="dxa"/>
            <w:vAlign w:val="center"/>
          </w:tcPr>
          <w:p w14:paraId="0CBCF9BD">
            <w:pPr>
              <w:rPr>
                <w:rFonts w:ascii="微软雅黑" w:hAnsi="微软雅黑" w:eastAsia="微软雅黑"/>
                <w:color w:val="000000"/>
              </w:rPr>
            </w:pPr>
            <w:r>
              <w:rPr>
                <w:rFonts w:hint="eastAsia" w:ascii="微软雅黑" w:hAnsi="微软雅黑" w:eastAsia="微软雅黑"/>
                <w:color w:val="000000"/>
              </w:rPr>
              <w:t>减量化、资源化、无害化</w:t>
            </w:r>
          </w:p>
        </w:tc>
        <w:tc>
          <w:tcPr>
            <w:tcW w:w="2693" w:type="dxa"/>
            <w:vAlign w:val="center"/>
          </w:tcPr>
          <w:p w14:paraId="73FC78DD">
            <w:pPr>
              <w:spacing w:line="340" w:lineRule="exact"/>
              <w:ind w:left="210" w:hanging="210" w:hangingChars="100"/>
              <w:rPr>
                <w:rFonts w:hint="eastAsia" w:ascii="微软雅黑" w:hAnsi="微软雅黑" w:eastAsia="微软雅黑"/>
                <w:color w:val="000000"/>
                <w:szCs w:val="21"/>
              </w:rPr>
            </w:pPr>
            <w:r>
              <w:rPr>
                <w:rFonts w:hint="eastAsia" w:ascii="微软雅黑" w:hAnsi="微软雅黑" w:eastAsia="微软雅黑"/>
                <w:color w:val="000000"/>
                <w:szCs w:val="21"/>
              </w:rPr>
              <w:t>1.生活垃圾由湖州市吴兴区织里镇环境卫生管理所清运；</w:t>
            </w:r>
          </w:p>
          <w:p w14:paraId="39CA9E5C">
            <w:pPr>
              <w:spacing w:line="340" w:lineRule="exact"/>
              <w:ind w:left="210" w:hanging="210" w:hangingChars="100"/>
              <w:rPr>
                <w:rFonts w:hint="eastAsia" w:ascii="微软雅黑" w:hAnsi="微软雅黑" w:eastAsia="微软雅黑"/>
                <w:color w:val="000000"/>
                <w:szCs w:val="21"/>
              </w:rPr>
            </w:pPr>
            <w:r>
              <w:rPr>
                <w:rFonts w:hint="eastAsia" w:ascii="微软雅黑" w:hAnsi="微软雅黑" w:eastAsia="微软雅黑"/>
                <w:color w:val="000000"/>
                <w:szCs w:val="21"/>
              </w:rPr>
              <w:t>2.粉尘、废钢丸、边角料和焊渣由废旧资源回收公司回收；</w:t>
            </w:r>
          </w:p>
          <w:p w14:paraId="2F83AFDB">
            <w:pPr>
              <w:spacing w:line="340" w:lineRule="exact"/>
              <w:ind w:left="210" w:hanging="210" w:hangingChars="100"/>
              <w:rPr>
                <w:rFonts w:hint="eastAsia" w:ascii="微软雅黑" w:hAnsi="微软雅黑" w:eastAsia="微软雅黑"/>
                <w:color w:val="000000"/>
                <w:szCs w:val="21"/>
              </w:rPr>
            </w:pPr>
            <w:r>
              <w:rPr>
                <w:rFonts w:hint="eastAsia" w:ascii="微软雅黑" w:hAnsi="微软雅黑" w:eastAsia="微软雅黑"/>
                <w:color w:val="000000"/>
                <w:szCs w:val="21"/>
              </w:rPr>
              <w:t>3.废纤维棉网、废机油、废乳化液</w:t>
            </w:r>
            <w:r>
              <w:rPr>
                <w:rFonts w:hint="eastAsia" w:ascii="微软雅黑" w:hAnsi="微软雅黑" w:eastAsia="微软雅黑"/>
                <w:color w:val="000000"/>
                <w:szCs w:val="21"/>
                <w:lang w:eastAsia="zh-CN"/>
              </w:rPr>
              <w:t>、</w:t>
            </w:r>
            <w:r>
              <w:rPr>
                <w:rFonts w:hint="eastAsia" w:ascii="微软雅黑" w:hAnsi="微软雅黑" w:eastAsia="微软雅黑"/>
                <w:color w:val="000000"/>
                <w:szCs w:val="21"/>
                <w:lang w:val="en-US" w:eastAsia="zh-CN"/>
              </w:rPr>
              <w:t>废油漆桶</w:t>
            </w:r>
            <w:r>
              <w:rPr>
                <w:rFonts w:hint="eastAsia" w:ascii="微软雅黑" w:hAnsi="微软雅黑" w:eastAsia="微软雅黑"/>
                <w:color w:val="000000"/>
                <w:szCs w:val="21"/>
              </w:rPr>
              <w:t>由湖州金洁静脉科技有限公司集中处理；</w:t>
            </w:r>
          </w:p>
          <w:p w14:paraId="7E9165DC">
            <w:pPr>
              <w:spacing w:line="340" w:lineRule="exact"/>
              <w:ind w:left="420" w:hanging="420" w:hangingChars="200"/>
              <w:rPr>
                <w:rFonts w:ascii="微软雅黑" w:hAnsi="微软雅黑" w:eastAsia="微软雅黑"/>
                <w:color w:val="000000"/>
                <w:szCs w:val="21"/>
              </w:rPr>
            </w:pPr>
            <w:r>
              <w:rPr>
                <w:rFonts w:hint="eastAsia" w:ascii="微软雅黑" w:hAnsi="微软雅黑" w:eastAsia="微软雅黑"/>
                <w:color w:val="000000"/>
                <w:szCs w:val="21"/>
              </w:rPr>
              <w:t>4</w:t>
            </w:r>
            <w:r>
              <w:rPr>
                <w:rFonts w:hint="eastAsia" w:ascii="微软雅黑" w:hAnsi="微软雅黑" w:eastAsia="微软雅黑"/>
                <w:color w:val="000000"/>
                <w:szCs w:val="21"/>
                <w:lang w:val="en-US" w:eastAsia="zh-CN"/>
              </w:rPr>
              <w:t>.</w:t>
            </w:r>
            <w:r>
              <w:rPr>
                <w:rFonts w:hint="eastAsia" w:ascii="微软雅黑" w:hAnsi="微软雅黑" w:eastAsia="微软雅黑"/>
                <w:color w:val="000000"/>
                <w:szCs w:val="21"/>
              </w:rPr>
              <w:t>废活性炭</w:t>
            </w:r>
            <w:r>
              <w:rPr>
                <w:rFonts w:hint="eastAsia" w:ascii="微软雅黑" w:hAnsi="微软雅黑" w:eastAsia="微软雅黑"/>
                <w:color w:val="000000"/>
                <w:szCs w:val="21"/>
                <w:lang w:val="en-US" w:eastAsia="zh-CN"/>
              </w:rPr>
              <w:t>由</w:t>
            </w:r>
            <w:r>
              <w:rPr>
                <w:rFonts w:hint="eastAsia" w:ascii="微软雅黑" w:hAnsi="微软雅黑" w:eastAsia="微软雅黑"/>
                <w:color w:val="000000"/>
                <w:szCs w:val="21"/>
              </w:rPr>
              <w:t>浙江悦胜环境科技有限公司集中处理。</w:t>
            </w:r>
            <w:bookmarkStart w:id="10" w:name="_GoBack"/>
            <w:bookmarkEnd w:id="10"/>
          </w:p>
        </w:tc>
        <w:tc>
          <w:tcPr>
            <w:tcW w:w="1116" w:type="dxa"/>
            <w:vAlign w:val="center"/>
          </w:tcPr>
          <w:p w14:paraId="2A5C07E5">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每月监控、检查</w:t>
            </w:r>
          </w:p>
        </w:tc>
        <w:tc>
          <w:tcPr>
            <w:tcW w:w="1294" w:type="dxa"/>
            <w:vAlign w:val="center"/>
          </w:tcPr>
          <w:p w14:paraId="47E4822B">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5DC13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Merge w:val="restart"/>
            <w:vAlign w:val="center"/>
          </w:tcPr>
          <w:p w14:paraId="245EA3FF">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安全生产</w:t>
            </w:r>
          </w:p>
        </w:tc>
        <w:tc>
          <w:tcPr>
            <w:tcW w:w="709" w:type="dxa"/>
            <w:vAlign w:val="center"/>
          </w:tcPr>
          <w:p w14:paraId="238F1AC6">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火灾事故</w:t>
            </w:r>
          </w:p>
        </w:tc>
        <w:tc>
          <w:tcPr>
            <w:tcW w:w="2835" w:type="dxa"/>
            <w:vAlign w:val="center"/>
          </w:tcPr>
          <w:p w14:paraId="146F4495">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无</w:t>
            </w:r>
          </w:p>
        </w:tc>
        <w:tc>
          <w:tcPr>
            <w:tcW w:w="2693" w:type="dxa"/>
            <w:vMerge w:val="restart"/>
            <w:vAlign w:val="center"/>
          </w:tcPr>
          <w:p w14:paraId="3BBF922B">
            <w:pPr>
              <w:spacing w:line="340" w:lineRule="exact"/>
              <w:rPr>
                <w:rFonts w:ascii="微软雅黑" w:hAnsi="微软雅黑" w:eastAsia="微软雅黑"/>
                <w:color w:val="000000"/>
                <w:szCs w:val="21"/>
              </w:rPr>
            </w:pPr>
            <w:r>
              <w:rPr>
                <w:rFonts w:hint="eastAsia" w:ascii="微软雅黑" w:hAnsi="微软雅黑" w:eastAsia="微软雅黑"/>
                <w:color w:val="000000"/>
                <w:szCs w:val="21"/>
              </w:rPr>
              <w:t>安全培训、监督，识别危险源并监控，设备改造</w:t>
            </w:r>
          </w:p>
        </w:tc>
        <w:tc>
          <w:tcPr>
            <w:tcW w:w="1116" w:type="dxa"/>
            <w:vMerge w:val="restart"/>
            <w:vAlign w:val="center"/>
          </w:tcPr>
          <w:p w14:paraId="35A5D0B4">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每天监督检查</w:t>
            </w:r>
          </w:p>
        </w:tc>
        <w:tc>
          <w:tcPr>
            <w:tcW w:w="1294" w:type="dxa"/>
            <w:vMerge w:val="restart"/>
            <w:vAlign w:val="center"/>
          </w:tcPr>
          <w:p w14:paraId="48539A0D">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28949F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Merge w:val="continue"/>
            <w:vAlign w:val="center"/>
          </w:tcPr>
          <w:p w14:paraId="5DDE54C7">
            <w:pPr>
              <w:spacing w:line="340" w:lineRule="exact"/>
              <w:jc w:val="center"/>
              <w:rPr>
                <w:rFonts w:ascii="微软雅黑" w:hAnsi="微软雅黑" w:eastAsia="微软雅黑"/>
                <w:color w:val="000000"/>
                <w:szCs w:val="21"/>
              </w:rPr>
            </w:pPr>
          </w:p>
        </w:tc>
        <w:tc>
          <w:tcPr>
            <w:tcW w:w="709" w:type="dxa"/>
            <w:vAlign w:val="center"/>
          </w:tcPr>
          <w:p w14:paraId="0CD5DB52">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安全事故死亡率</w:t>
            </w:r>
          </w:p>
        </w:tc>
        <w:tc>
          <w:tcPr>
            <w:tcW w:w="2835" w:type="dxa"/>
            <w:vAlign w:val="center"/>
          </w:tcPr>
          <w:p w14:paraId="7E611EAE">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无</w:t>
            </w:r>
          </w:p>
        </w:tc>
        <w:tc>
          <w:tcPr>
            <w:tcW w:w="2693" w:type="dxa"/>
            <w:vMerge w:val="continue"/>
            <w:vAlign w:val="center"/>
          </w:tcPr>
          <w:p w14:paraId="5D7F8D8A">
            <w:pPr>
              <w:spacing w:line="340" w:lineRule="exact"/>
              <w:rPr>
                <w:rFonts w:ascii="微软雅黑" w:hAnsi="微软雅黑" w:eastAsia="微软雅黑"/>
                <w:color w:val="000000"/>
                <w:szCs w:val="21"/>
              </w:rPr>
            </w:pPr>
          </w:p>
        </w:tc>
        <w:tc>
          <w:tcPr>
            <w:tcW w:w="1116" w:type="dxa"/>
            <w:vMerge w:val="continue"/>
            <w:vAlign w:val="center"/>
          </w:tcPr>
          <w:p w14:paraId="799C3057">
            <w:pPr>
              <w:spacing w:line="340" w:lineRule="exact"/>
              <w:jc w:val="center"/>
              <w:rPr>
                <w:rFonts w:ascii="微软雅黑" w:hAnsi="微软雅黑" w:eastAsia="微软雅黑"/>
                <w:color w:val="000000"/>
                <w:szCs w:val="21"/>
              </w:rPr>
            </w:pPr>
          </w:p>
        </w:tc>
        <w:tc>
          <w:tcPr>
            <w:tcW w:w="1294" w:type="dxa"/>
            <w:vMerge w:val="continue"/>
            <w:vAlign w:val="center"/>
          </w:tcPr>
          <w:p w14:paraId="7BDAC785">
            <w:pPr>
              <w:spacing w:line="340" w:lineRule="exact"/>
              <w:jc w:val="center"/>
              <w:rPr>
                <w:rFonts w:ascii="微软雅黑" w:hAnsi="微软雅黑" w:eastAsia="微软雅黑"/>
                <w:color w:val="000000"/>
                <w:szCs w:val="21"/>
              </w:rPr>
            </w:pPr>
          </w:p>
        </w:tc>
      </w:tr>
      <w:tr w14:paraId="20E1D0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Align w:val="center"/>
          </w:tcPr>
          <w:p w14:paraId="78991E13">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公共卫生</w:t>
            </w:r>
          </w:p>
        </w:tc>
        <w:tc>
          <w:tcPr>
            <w:tcW w:w="709" w:type="dxa"/>
            <w:vAlign w:val="center"/>
          </w:tcPr>
          <w:p w14:paraId="55CFDD97">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环境清洁卫生</w:t>
            </w:r>
          </w:p>
        </w:tc>
        <w:tc>
          <w:tcPr>
            <w:tcW w:w="2835" w:type="dxa"/>
            <w:vAlign w:val="center"/>
          </w:tcPr>
          <w:p w14:paraId="0925C1A0">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符合</w:t>
            </w:r>
          </w:p>
        </w:tc>
        <w:tc>
          <w:tcPr>
            <w:tcW w:w="2693" w:type="dxa"/>
            <w:vAlign w:val="center"/>
          </w:tcPr>
          <w:p w14:paraId="7BF84BD6">
            <w:pPr>
              <w:spacing w:line="340" w:lineRule="exact"/>
              <w:rPr>
                <w:rFonts w:ascii="微软雅黑" w:hAnsi="微软雅黑" w:eastAsia="微软雅黑"/>
                <w:color w:val="000000"/>
                <w:szCs w:val="21"/>
              </w:rPr>
            </w:pPr>
            <w:r>
              <w:rPr>
                <w:rFonts w:hint="eastAsia" w:ascii="微软雅黑" w:hAnsi="微软雅黑" w:eastAsia="微软雅黑"/>
                <w:color w:val="000000"/>
                <w:szCs w:val="21"/>
              </w:rPr>
              <w:t>实施“6S”管理，推行卫生检查、员工体检，落实环境管理制度</w:t>
            </w:r>
          </w:p>
        </w:tc>
        <w:tc>
          <w:tcPr>
            <w:tcW w:w="1116" w:type="dxa"/>
            <w:vAlign w:val="center"/>
          </w:tcPr>
          <w:p w14:paraId="43F17042">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监督检查</w:t>
            </w:r>
          </w:p>
        </w:tc>
        <w:tc>
          <w:tcPr>
            <w:tcW w:w="1294" w:type="dxa"/>
            <w:vAlign w:val="center"/>
          </w:tcPr>
          <w:p w14:paraId="7FE5B59F">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236FE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Align w:val="center"/>
          </w:tcPr>
          <w:p w14:paraId="75ADC2EA">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产品安全</w:t>
            </w:r>
          </w:p>
        </w:tc>
        <w:tc>
          <w:tcPr>
            <w:tcW w:w="709" w:type="dxa"/>
            <w:vAlign w:val="center"/>
          </w:tcPr>
          <w:p w14:paraId="0E2E701A">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100%</w:t>
            </w:r>
          </w:p>
        </w:tc>
        <w:tc>
          <w:tcPr>
            <w:tcW w:w="2835" w:type="dxa"/>
            <w:vAlign w:val="center"/>
          </w:tcPr>
          <w:p w14:paraId="514B385F">
            <w:pPr>
              <w:spacing w:line="340" w:lineRule="exact"/>
              <w:rPr>
                <w:rFonts w:ascii="微软雅黑" w:hAnsi="微软雅黑" w:eastAsia="微软雅黑"/>
                <w:color w:val="000000"/>
                <w:szCs w:val="21"/>
              </w:rPr>
            </w:pPr>
            <w:r>
              <w:rPr>
                <w:rFonts w:hint="eastAsia" w:ascii="微软雅黑" w:hAnsi="微软雅黑" w:eastAsia="微软雅黑"/>
                <w:color w:val="000000"/>
                <w:szCs w:val="21"/>
              </w:rPr>
              <w:t>依据高于行业标准的内控指标进行产品设计、生产，进行产品性能测试</w:t>
            </w:r>
          </w:p>
        </w:tc>
        <w:tc>
          <w:tcPr>
            <w:tcW w:w="2693" w:type="dxa"/>
            <w:vAlign w:val="center"/>
          </w:tcPr>
          <w:p w14:paraId="2887F9E5">
            <w:pPr>
              <w:spacing w:line="340" w:lineRule="exact"/>
              <w:jc w:val="left"/>
              <w:rPr>
                <w:rFonts w:ascii="微软雅黑" w:hAnsi="微软雅黑" w:eastAsia="微软雅黑"/>
                <w:color w:val="000000"/>
                <w:szCs w:val="21"/>
              </w:rPr>
            </w:pPr>
            <w:r>
              <w:rPr>
                <w:rFonts w:hint="eastAsia" w:ascii="微软雅黑" w:hAnsi="微软雅黑" w:eastAsia="微软雅黑"/>
                <w:color w:val="000000"/>
                <w:szCs w:val="21"/>
              </w:rPr>
              <w:t>设计评审开发鉴定性能试验</w:t>
            </w:r>
          </w:p>
        </w:tc>
        <w:tc>
          <w:tcPr>
            <w:tcW w:w="1116" w:type="dxa"/>
            <w:vAlign w:val="center"/>
          </w:tcPr>
          <w:p w14:paraId="1A2C94D0">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每年测评</w:t>
            </w:r>
          </w:p>
        </w:tc>
        <w:tc>
          <w:tcPr>
            <w:tcW w:w="1294" w:type="dxa"/>
            <w:vAlign w:val="center"/>
          </w:tcPr>
          <w:p w14:paraId="273D9F88">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技术部</w:t>
            </w:r>
          </w:p>
          <w:p w14:paraId="05B043F5">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生产部</w:t>
            </w:r>
          </w:p>
        </w:tc>
      </w:tr>
    </w:tbl>
    <w:p w14:paraId="67F6E8EE">
      <w:pPr>
        <w:pStyle w:val="104"/>
        <w:spacing w:before="156" w:after="156"/>
        <w:ind w:firstLine="0" w:firstLineChars="0"/>
        <w:rPr>
          <w:rFonts w:asciiTheme="minorEastAsia" w:hAnsiTheme="minorEastAsia" w:eastAsiaTheme="minorEastAsia"/>
          <w:color w:val="000000"/>
          <w:sz w:val="28"/>
          <w:szCs w:val="28"/>
        </w:rPr>
      </w:pPr>
      <w:r>
        <w:rPr>
          <w:rStyle w:val="118"/>
          <w:rFonts w:hint="eastAsia" w:asciiTheme="minorEastAsia" w:hAnsiTheme="minorEastAsia" w:eastAsiaTheme="minorEastAsia"/>
          <w:b w:val="0"/>
          <w:color w:val="000000"/>
          <w:szCs w:val="28"/>
        </w:rPr>
        <w:t>2）</w:t>
      </w:r>
      <w:r>
        <w:rPr>
          <w:rFonts w:hint="eastAsia" w:asciiTheme="minorEastAsia" w:hAnsiTheme="minorEastAsia" w:eastAsiaTheme="minorEastAsia"/>
          <w:color w:val="000000"/>
          <w:sz w:val="28"/>
          <w:szCs w:val="28"/>
        </w:rPr>
        <w:t>如何预见和应对公众隐忧</w:t>
      </w:r>
    </w:p>
    <w:p w14:paraId="349290D4">
      <w:pPr>
        <w:pStyle w:val="104"/>
        <w:spacing w:before="156" w:after="156"/>
        <w:ind w:firstLine="980" w:firstLineChars="35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为了及时有效地预见和应对公众隐忧，公司建立了系统的预防和应对系统，具体见图</w:t>
      </w:r>
      <w:r>
        <w:rPr>
          <w:rFonts w:hint="eastAsia" w:asciiTheme="minorEastAsia" w:hAnsiTheme="minorEastAsia" w:eastAsiaTheme="minorEastAsia"/>
          <w:bCs/>
          <w:color w:val="000000"/>
          <w:sz w:val="28"/>
          <w:szCs w:val="28"/>
        </w:rPr>
        <w:t>表</w:t>
      </w:r>
      <w:r>
        <w:rPr>
          <w:rFonts w:hint="eastAsia" w:cs="Calibri" w:asciiTheme="minorEastAsia" w:hAnsiTheme="minorEastAsia" w:eastAsiaTheme="minorEastAsia"/>
          <w:bCs/>
          <w:color w:val="000000"/>
          <w:sz w:val="28"/>
          <w:szCs w:val="28"/>
        </w:rPr>
        <w:t>7</w:t>
      </w:r>
      <w:r>
        <w:rPr>
          <w:rFonts w:hint="eastAsia" w:asciiTheme="minorEastAsia" w:hAnsiTheme="minorEastAsia" w:eastAsiaTheme="minorEastAsia"/>
          <w:color w:val="000000"/>
          <w:sz w:val="28"/>
          <w:szCs w:val="28"/>
        </w:rPr>
        <w:t>。</w:t>
      </w:r>
    </w:p>
    <w:p w14:paraId="6E89F6C6">
      <w:pPr>
        <w:pStyle w:val="134"/>
        <w:spacing w:beforeLines="0" w:after="62" w:line="300" w:lineRule="auto"/>
        <w:ind w:firstLine="470" w:firstLineChars="196"/>
        <w:rPr>
          <w:rFonts w:ascii="微软雅黑" w:hAnsi="微软雅黑" w:eastAsia="微软雅黑" w:cs="宋体"/>
          <w:b w:val="0"/>
          <w:color w:val="000000"/>
          <w:kern w:val="0"/>
          <w:szCs w:val="24"/>
        </w:rPr>
      </w:pPr>
      <w:r>
        <w:rPr>
          <w:rFonts w:hint="eastAsia" w:ascii="微软雅黑" w:hAnsi="微软雅黑" w:eastAsia="微软雅黑" w:cs="宋体"/>
          <w:b w:val="0"/>
          <w:color w:val="000000"/>
          <w:kern w:val="0"/>
          <w:szCs w:val="24"/>
        </w:rPr>
        <w:t>图</w:t>
      </w:r>
      <w:r>
        <w:rPr>
          <w:rFonts w:hint="eastAsia" w:ascii="微软雅黑" w:hAnsi="微软雅黑" w:eastAsia="微软雅黑"/>
          <w:b w:val="0"/>
          <w:color w:val="000000"/>
          <w:szCs w:val="24"/>
        </w:rPr>
        <w:t>表</w:t>
      </w:r>
      <w:r>
        <w:rPr>
          <w:rFonts w:hint="eastAsia" w:ascii="微软雅黑" w:hAnsi="微软雅黑" w:eastAsia="微软雅黑" w:cs="Cambria"/>
          <w:b w:val="0"/>
          <w:color w:val="000000"/>
          <w:szCs w:val="24"/>
        </w:rPr>
        <w:t>7</w:t>
      </w:r>
      <w:r>
        <w:rPr>
          <w:rFonts w:hint="eastAsia" w:ascii="微软雅黑" w:hAnsi="微软雅黑" w:eastAsia="微软雅黑"/>
          <w:b w:val="0"/>
          <w:color w:val="000000"/>
          <w:szCs w:val="24"/>
        </w:rPr>
        <w:t>公司道德行为监测体系</w:t>
      </w:r>
    </w:p>
    <w:tbl>
      <w:tblPr>
        <w:tblStyle w:val="21"/>
        <w:tblW w:w="923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875"/>
        <w:gridCol w:w="1559"/>
        <w:gridCol w:w="2823"/>
        <w:gridCol w:w="33"/>
        <w:gridCol w:w="3948"/>
      </w:tblGrid>
      <w:tr w14:paraId="1F821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28" w:hRule="atLeast"/>
          <w:jc w:val="center"/>
        </w:trPr>
        <w:tc>
          <w:tcPr>
            <w:tcW w:w="875" w:type="dxa"/>
            <w:shd w:val="clear" w:color="auto" w:fill="C6D9F1"/>
            <w:vAlign w:val="center"/>
          </w:tcPr>
          <w:p w14:paraId="093557EE">
            <w:pPr>
              <w:jc w:val="center"/>
              <w:rPr>
                <w:rFonts w:ascii="微软雅黑" w:hAnsi="微软雅黑" w:eastAsia="微软雅黑"/>
                <w:color w:val="000000"/>
              </w:rPr>
            </w:pPr>
            <w:r>
              <w:rPr>
                <w:rFonts w:hint="eastAsia" w:ascii="微软雅黑" w:hAnsi="微软雅黑" w:eastAsia="微软雅黑"/>
                <w:color w:val="000000"/>
              </w:rPr>
              <w:t>项目</w:t>
            </w:r>
          </w:p>
        </w:tc>
        <w:tc>
          <w:tcPr>
            <w:tcW w:w="1559" w:type="dxa"/>
            <w:shd w:val="clear" w:color="auto" w:fill="C6D9F1"/>
          </w:tcPr>
          <w:p w14:paraId="04CE66B0">
            <w:pPr>
              <w:jc w:val="center"/>
              <w:rPr>
                <w:rFonts w:ascii="微软雅黑" w:hAnsi="微软雅黑" w:eastAsia="微软雅黑"/>
                <w:color w:val="000000"/>
              </w:rPr>
            </w:pPr>
            <w:r>
              <w:rPr>
                <w:rFonts w:hint="eastAsia" w:ascii="微软雅黑" w:hAnsi="微软雅黑" w:eastAsia="微软雅黑"/>
                <w:color w:val="000000"/>
              </w:rPr>
              <w:t>预见方法</w:t>
            </w:r>
          </w:p>
        </w:tc>
        <w:tc>
          <w:tcPr>
            <w:tcW w:w="2856" w:type="dxa"/>
            <w:gridSpan w:val="2"/>
            <w:shd w:val="clear" w:color="auto" w:fill="C6D9F1"/>
          </w:tcPr>
          <w:p w14:paraId="0CE1385E">
            <w:pPr>
              <w:jc w:val="center"/>
              <w:rPr>
                <w:rFonts w:ascii="微软雅黑" w:hAnsi="微软雅黑" w:eastAsia="微软雅黑"/>
                <w:color w:val="000000"/>
              </w:rPr>
            </w:pPr>
            <w:r>
              <w:rPr>
                <w:rFonts w:hint="eastAsia" w:ascii="微软雅黑" w:hAnsi="微软雅黑" w:eastAsia="微软雅黑"/>
                <w:color w:val="000000"/>
              </w:rPr>
              <w:t>公共隐忧</w:t>
            </w:r>
          </w:p>
        </w:tc>
        <w:tc>
          <w:tcPr>
            <w:tcW w:w="3948" w:type="dxa"/>
            <w:shd w:val="clear" w:color="auto" w:fill="C6D9F1"/>
          </w:tcPr>
          <w:p w14:paraId="46A8B9F2">
            <w:pPr>
              <w:jc w:val="center"/>
              <w:rPr>
                <w:rFonts w:ascii="微软雅黑" w:hAnsi="微软雅黑" w:eastAsia="微软雅黑"/>
                <w:color w:val="000000"/>
              </w:rPr>
            </w:pPr>
            <w:r>
              <w:rPr>
                <w:rFonts w:hint="eastAsia" w:ascii="微软雅黑" w:hAnsi="微软雅黑" w:eastAsia="微软雅黑"/>
                <w:color w:val="000000"/>
              </w:rPr>
              <w:t>应对措施</w:t>
            </w:r>
          </w:p>
        </w:tc>
      </w:tr>
      <w:tr w14:paraId="4C1048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908" w:hRule="atLeast"/>
          <w:jc w:val="center"/>
        </w:trPr>
        <w:tc>
          <w:tcPr>
            <w:tcW w:w="875" w:type="dxa"/>
            <w:shd w:val="clear" w:color="auto" w:fill="FFFFFF"/>
            <w:vAlign w:val="center"/>
          </w:tcPr>
          <w:p w14:paraId="0F63ED58">
            <w:pPr>
              <w:pStyle w:val="78"/>
              <w:spacing w:line="360" w:lineRule="exact"/>
              <w:jc w:val="both"/>
              <w:rPr>
                <w:rFonts w:ascii="微软雅黑" w:hAnsi="微软雅黑" w:eastAsia="微软雅黑"/>
                <w:sz w:val="21"/>
                <w:szCs w:val="21"/>
              </w:rPr>
            </w:pPr>
            <w:r>
              <w:rPr>
                <w:rFonts w:hint="eastAsia" w:ascii="微软雅黑" w:hAnsi="微软雅黑" w:eastAsia="微软雅黑"/>
                <w:sz w:val="21"/>
                <w:szCs w:val="21"/>
              </w:rPr>
              <w:t>对运营的隐忧</w:t>
            </w:r>
            <w:r>
              <w:rPr>
                <w:rFonts w:ascii="微软雅黑" w:hAnsi="微软雅黑" w:eastAsia="微软雅黑"/>
                <w:sz w:val="21"/>
                <w:szCs w:val="21"/>
              </w:rPr>
              <w:t xml:space="preserve"> </w:t>
            </w:r>
          </w:p>
        </w:tc>
        <w:tc>
          <w:tcPr>
            <w:tcW w:w="1559" w:type="dxa"/>
            <w:shd w:val="clear" w:color="auto" w:fill="FFFFFF"/>
            <w:vAlign w:val="center"/>
          </w:tcPr>
          <w:p w14:paraId="74E726AF">
            <w:pPr>
              <w:pStyle w:val="78"/>
              <w:spacing w:line="360" w:lineRule="exact"/>
              <w:jc w:val="both"/>
              <w:rPr>
                <w:rFonts w:ascii="微软雅黑" w:hAnsi="微软雅黑" w:eastAsia="微软雅黑"/>
                <w:sz w:val="21"/>
                <w:szCs w:val="21"/>
              </w:rPr>
            </w:pPr>
            <w:r>
              <w:rPr>
                <w:rFonts w:hint="eastAsia" w:ascii="微软雅黑" w:hAnsi="微软雅黑" w:eastAsia="微软雅黑"/>
                <w:sz w:val="21"/>
                <w:szCs w:val="21"/>
              </w:rPr>
              <w:t>与政府、社区的交流；识别环境因素、危险源</w:t>
            </w:r>
            <w:r>
              <w:rPr>
                <w:rFonts w:ascii="微软雅黑" w:hAnsi="微软雅黑" w:eastAsia="微软雅黑"/>
                <w:sz w:val="21"/>
                <w:szCs w:val="21"/>
              </w:rPr>
              <w:t xml:space="preserve"> </w:t>
            </w:r>
          </w:p>
        </w:tc>
        <w:tc>
          <w:tcPr>
            <w:tcW w:w="2823" w:type="dxa"/>
            <w:shd w:val="clear" w:color="auto" w:fill="FFFFFF"/>
            <w:vAlign w:val="center"/>
          </w:tcPr>
          <w:p w14:paraId="5572C899">
            <w:pPr>
              <w:pStyle w:val="78"/>
              <w:spacing w:line="360" w:lineRule="exact"/>
              <w:jc w:val="both"/>
              <w:rPr>
                <w:rFonts w:ascii="微软雅黑" w:hAnsi="微软雅黑" w:eastAsia="微软雅黑"/>
                <w:sz w:val="21"/>
                <w:szCs w:val="21"/>
              </w:rPr>
            </w:pPr>
            <w:r>
              <w:rPr>
                <w:rFonts w:hint="eastAsia" w:ascii="微软雅黑" w:hAnsi="微软雅黑" w:eastAsia="微软雅黑"/>
                <w:sz w:val="21"/>
                <w:szCs w:val="21"/>
              </w:rPr>
              <w:t>废气、废水、噪声、固废造成的环境污染</w:t>
            </w:r>
            <w:r>
              <w:rPr>
                <w:rFonts w:ascii="微软雅黑" w:hAnsi="微软雅黑" w:eastAsia="微软雅黑"/>
                <w:sz w:val="21"/>
                <w:szCs w:val="21"/>
              </w:rPr>
              <w:t xml:space="preserve"> </w:t>
            </w:r>
          </w:p>
        </w:tc>
        <w:tc>
          <w:tcPr>
            <w:tcW w:w="3981" w:type="dxa"/>
            <w:gridSpan w:val="2"/>
            <w:shd w:val="clear" w:color="auto" w:fill="FFFFFF"/>
            <w:vAlign w:val="center"/>
          </w:tcPr>
          <w:p w14:paraId="60979D98">
            <w:pPr>
              <w:pStyle w:val="78"/>
              <w:spacing w:line="360" w:lineRule="exact"/>
              <w:jc w:val="both"/>
              <w:rPr>
                <w:rFonts w:ascii="微软雅黑" w:hAnsi="微软雅黑" w:eastAsia="微软雅黑"/>
                <w:sz w:val="21"/>
                <w:szCs w:val="21"/>
              </w:rPr>
            </w:pPr>
            <w:r>
              <w:rPr>
                <w:rFonts w:hint="eastAsia" w:ascii="微软雅黑" w:hAnsi="微软雅黑" w:eastAsia="微软雅黑"/>
                <w:sz w:val="21"/>
                <w:szCs w:val="21"/>
              </w:rPr>
              <w:t>保持环境、职业健康安全管理体系的有效运作，废气、废水、噪声达标排放，固废分类堆放、统一处理，最大程度降低环境影响，确保公众身体健康；实施节能减排，进行有效合理的改造，确保相关设备设施符合要求</w:t>
            </w:r>
            <w:r>
              <w:rPr>
                <w:rFonts w:ascii="微软雅黑" w:hAnsi="微软雅黑" w:eastAsia="微软雅黑"/>
                <w:sz w:val="21"/>
                <w:szCs w:val="21"/>
              </w:rPr>
              <w:t xml:space="preserve"> </w:t>
            </w:r>
          </w:p>
        </w:tc>
      </w:tr>
      <w:tr w14:paraId="69415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2246" w:hRule="atLeast"/>
          <w:jc w:val="center"/>
        </w:trPr>
        <w:tc>
          <w:tcPr>
            <w:tcW w:w="875" w:type="dxa"/>
            <w:shd w:val="clear" w:color="auto" w:fill="FFFFFF"/>
            <w:vAlign w:val="center"/>
          </w:tcPr>
          <w:p w14:paraId="16E212B6">
            <w:pPr>
              <w:pStyle w:val="78"/>
              <w:spacing w:line="360" w:lineRule="exact"/>
              <w:jc w:val="center"/>
              <w:rPr>
                <w:rFonts w:ascii="微软雅黑" w:hAnsi="微软雅黑" w:eastAsia="微软雅黑"/>
                <w:sz w:val="21"/>
                <w:szCs w:val="21"/>
              </w:rPr>
            </w:pPr>
            <w:r>
              <w:rPr>
                <w:rFonts w:hint="eastAsia" w:ascii="微软雅黑" w:hAnsi="微软雅黑" w:eastAsia="微软雅黑"/>
                <w:sz w:val="21"/>
                <w:szCs w:val="21"/>
              </w:rPr>
              <w:t>对产品和服务的隐忧</w:t>
            </w:r>
          </w:p>
        </w:tc>
        <w:tc>
          <w:tcPr>
            <w:tcW w:w="1559" w:type="dxa"/>
            <w:shd w:val="clear" w:color="auto" w:fill="FFFFFF"/>
            <w:vAlign w:val="center"/>
          </w:tcPr>
          <w:p w14:paraId="7D8D3B2F">
            <w:pPr>
              <w:pStyle w:val="78"/>
              <w:spacing w:line="360" w:lineRule="exact"/>
              <w:jc w:val="center"/>
              <w:rPr>
                <w:rFonts w:ascii="微软雅黑" w:hAnsi="微软雅黑" w:eastAsia="微软雅黑"/>
                <w:sz w:val="21"/>
                <w:szCs w:val="21"/>
              </w:rPr>
            </w:pPr>
            <w:r>
              <w:rPr>
                <w:rFonts w:hint="eastAsia" w:ascii="微软雅黑" w:hAnsi="微软雅黑" w:eastAsia="微软雅黑"/>
                <w:sz w:val="21"/>
                <w:szCs w:val="21"/>
              </w:rPr>
              <w:t>顾客调查和研究；国内法律法规收集；产品标准收集</w:t>
            </w:r>
          </w:p>
        </w:tc>
        <w:tc>
          <w:tcPr>
            <w:tcW w:w="2823" w:type="dxa"/>
            <w:shd w:val="clear" w:color="auto" w:fill="FFFFFF"/>
            <w:vAlign w:val="center"/>
          </w:tcPr>
          <w:p w14:paraId="18623599">
            <w:pPr>
              <w:pStyle w:val="78"/>
              <w:spacing w:line="360" w:lineRule="exact"/>
              <w:rPr>
                <w:rFonts w:ascii="微软雅黑" w:hAnsi="微软雅黑" w:eastAsia="微软雅黑"/>
                <w:sz w:val="21"/>
                <w:szCs w:val="21"/>
              </w:rPr>
            </w:pPr>
            <w:r>
              <w:rPr>
                <w:rFonts w:hint="eastAsia" w:ascii="微软雅黑" w:hAnsi="微软雅黑" w:eastAsia="微软雅黑"/>
                <w:sz w:val="21"/>
                <w:szCs w:val="21"/>
              </w:rPr>
              <w:t>产品生产安全、产品安全</w:t>
            </w:r>
          </w:p>
        </w:tc>
        <w:tc>
          <w:tcPr>
            <w:tcW w:w="3981" w:type="dxa"/>
            <w:gridSpan w:val="2"/>
            <w:shd w:val="clear" w:color="auto" w:fill="FFFFFF"/>
            <w:vAlign w:val="center"/>
          </w:tcPr>
          <w:p w14:paraId="64D7DBAA">
            <w:pPr>
              <w:pStyle w:val="78"/>
              <w:spacing w:line="360" w:lineRule="exact"/>
              <w:rPr>
                <w:rFonts w:ascii="微软雅黑" w:hAnsi="微软雅黑" w:eastAsia="微软雅黑"/>
                <w:sz w:val="21"/>
                <w:szCs w:val="21"/>
              </w:rPr>
            </w:pPr>
            <w:r>
              <w:rPr>
                <w:rFonts w:hint="eastAsia" w:ascii="微软雅黑" w:hAnsi="微软雅黑" w:eastAsia="微软雅黑"/>
                <w:sz w:val="21"/>
                <w:szCs w:val="21"/>
              </w:rPr>
              <w:t>设计源头控制：使用</w:t>
            </w:r>
            <w:r>
              <w:rPr>
                <w:rFonts w:ascii="微软雅黑" w:hAnsi="微软雅黑" w:eastAsia="微软雅黑"/>
                <w:sz w:val="21"/>
                <w:szCs w:val="21"/>
              </w:rPr>
              <w:t>QC</w:t>
            </w:r>
            <w:r>
              <w:rPr>
                <w:rFonts w:hint="eastAsia" w:ascii="微软雅黑" w:hAnsi="微软雅黑" w:eastAsia="微软雅黑"/>
                <w:sz w:val="21"/>
                <w:szCs w:val="21"/>
              </w:rPr>
              <w:t>等工具，提升产品安全性、可靠性和能效水平，降低噪声、质量控制：研究废弃产品回收的路径、方案，提高员工安全操作技能，做到按章操作，按规办事，落实安全环保责任，严格考核制度</w:t>
            </w:r>
          </w:p>
        </w:tc>
      </w:tr>
    </w:tbl>
    <w:p w14:paraId="7EFD118A">
      <w:pPr>
        <w:pStyle w:val="104"/>
        <w:spacing w:before="156" w:after="156"/>
        <w:ind w:firstLine="56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公司在认真总结去年公共责任管理的基础上，明确了继续巩固发展，落实公共责任，不断提升安环的管理水平，为公司和员工创造安全的生产环境和工作环境。</w:t>
      </w:r>
    </w:p>
    <w:p w14:paraId="34BF9415">
      <w:pPr>
        <w:pStyle w:val="104"/>
        <w:spacing w:before="156" w:after="156"/>
        <w:ind w:firstLine="0" w:firstLineChars="0"/>
        <w:rPr>
          <w:rFonts w:asciiTheme="minorEastAsia" w:hAnsiTheme="minorEastAsia" w:eastAsiaTheme="minorEastAsia"/>
          <w:color w:val="000000"/>
          <w:sz w:val="28"/>
          <w:szCs w:val="28"/>
        </w:rPr>
      </w:pPr>
      <w:r>
        <w:rPr>
          <w:rStyle w:val="118"/>
          <w:rFonts w:hint="eastAsia" w:asciiTheme="minorEastAsia" w:hAnsiTheme="minorEastAsia" w:eastAsiaTheme="minorEastAsia"/>
          <w:b w:val="0"/>
          <w:color w:val="000000"/>
          <w:szCs w:val="28"/>
        </w:rPr>
        <w:t>3）</w:t>
      </w:r>
      <w:r>
        <w:rPr>
          <w:rFonts w:hint="eastAsia" w:asciiTheme="minorEastAsia" w:hAnsiTheme="minorEastAsia" w:eastAsiaTheme="minorEastAsia"/>
          <w:color w:val="000000"/>
          <w:sz w:val="28"/>
          <w:szCs w:val="28"/>
        </w:rPr>
        <w:t>采取的关键过程及绩效指标</w:t>
      </w:r>
      <w:r>
        <w:rPr>
          <w:rFonts w:asciiTheme="minorEastAsia" w:hAnsiTheme="minorEastAsia" w:eastAsiaTheme="minorEastAsia"/>
          <w:color w:val="000000"/>
          <w:sz w:val="28"/>
          <w:szCs w:val="28"/>
        </w:rPr>
        <w:t xml:space="preserve"> </w:t>
      </w:r>
    </w:p>
    <w:p w14:paraId="40A69D68">
      <w:pPr>
        <w:pStyle w:val="104"/>
        <w:spacing w:before="156" w:after="156"/>
        <w:ind w:firstLine="56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为了满足法律法规要求和达到更高水平，公司在安全管理、环保管理和职业卫生</w:t>
      </w:r>
      <w:r>
        <w:rPr>
          <w:rFonts w:asciiTheme="minorEastAsia" w:hAnsiTheme="minorEastAsia" w:eastAsiaTheme="minorEastAsia"/>
          <w:color w:val="000000"/>
          <w:sz w:val="28"/>
          <w:szCs w:val="28"/>
        </w:rPr>
        <w:t xml:space="preserve"> </w:t>
      </w:r>
      <w:r>
        <w:rPr>
          <w:rFonts w:hint="eastAsia" w:asciiTheme="minorEastAsia" w:hAnsiTheme="minorEastAsia" w:eastAsiaTheme="minorEastAsia"/>
          <w:color w:val="000000"/>
          <w:sz w:val="28"/>
          <w:szCs w:val="28"/>
        </w:rPr>
        <w:t>管理等方面采取了一系列措施，各关键过程如下：</w:t>
      </w:r>
    </w:p>
    <w:p w14:paraId="549D008C">
      <w:pPr>
        <w:pStyle w:val="104"/>
        <w:spacing w:before="156" w:after="156"/>
        <w:ind w:firstLine="560"/>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1)</w:t>
      </w:r>
      <w:r>
        <w:rPr>
          <w:rFonts w:hint="eastAsia" w:asciiTheme="minorEastAsia" w:hAnsiTheme="minorEastAsia" w:eastAsiaTheme="minorEastAsia"/>
          <w:bCs/>
          <w:color w:val="000000"/>
          <w:sz w:val="28"/>
          <w:szCs w:val="28"/>
        </w:rPr>
        <w:t>安全管理</w:t>
      </w:r>
    </w:p>
    <w:p w14:paraId="3F18BB32">
      <w:pPr>
        <w:pStyle w:val="104"/>
        <w:spacing w:before="156" w:after="156"/>
        <w:ind w:firstLine="700" w:firstLineChars="25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公司坚持“安全第一、预防为主、综合治理”的安全生产方针，不断完善管理机制，加强安全管理人才建设，公司的安全生产态势长期保持平稳，</w:t>
      </w:r>
      <w:r>
        <w:rPr>
          <w:rFonts w:hint="eastAsia" w:asciiTheme="minorEastAsia" w:hAnsiTheme="minorEastAsia" w:eastAsiaTheme="minorEastAsia"/>
          <w:color w:val="000000"/>
          <w:w w:val="102"/>
          <w:sz w:val="28"/>
          <w:szCs w:val="28"/>
        </w:rPr>
        <w:t>建厂以来，未发生重大安全生产事故和人员死亡事故。</w:t>
      </w:r>
    </w:p>
    <w:p w14:paraId="7917538C">
      <w:pPr>
        <w:pStyle w:val="104"/>
        <w:spacing w:before="156" w:after="156"/>
        <w:ind w:firstLine="700" w:firstLineChars="250"/>
        <w:rPr>
          <w:rFonts w:asciiTheme="minorEastAsia" w:hAnsiTheme="minorEastAsia" w:eastAsiaTheme="minorEastAsia"/>
          <w:color w:val="000000"/>
          <w:sz w:val="28"/>
          <w:szCs w:val="28"/>
          <w:highlight w:val="yellow"/>
        </w:rPr>
      </w:pPr>
      <w:r>
        <w:rPr>
          <w:rFonts w:hint="eastAsia" w:asciiTheme="minorEastAsia" w:hAnsiTheme="minorEastAsia" w:eastAsiaTheme="minorEastAsia"/>
          <w:color w:val="000000"/>
          <w:sz w:val="28"/>
          <w:szCs w:val="28"/>
        </w:rPr>
        <w:t>公司建立健全安全生产体系，</w:t>
      </w:r>
      <w:r>
        <w:rPr>
          <w:rFonts w:asciiTheme="minorEastAsia" w:hAnsiTheme="minorEastAsia" w:eastAsiaTheme="minorEastAsia"/>
          <w:color w:val="000000"/>
          <w:sz w:val="28"/>
          <w:szCs w:val="28"/>
        </w:rPr>
        <w:t xml:space="preserve"> </w:t>
      </w:r>
      <w:r>
        <w:rPr>
          <w:rFonts w:hint="eastAsia" w:asciiTheme="minorEastAsia" w:hAnsiTheme="minorEastAsia" w:eastAsiaTheme="minorEastAsia"/>
          <w:color w:val="000000"/>
          <w:sz w:val="28"/>
          <w:szCs w:val="28"/>
        </w:rPr>
        <w:t>制订安全操作规程，完善安全责任机制，落实安全防护措施，保障操作员工人身和企业财产的安全。公司严格执行安全生产制度，未发生重大安全事故。</w:t>
      </w:r>
    </w:p>
    <w:p w14:paraId="537E4AE8">
      <w:pPr>
        <w:pStyle w:val="104"/>
        <w:spacing w:before="156" w:after="156"/>
        <w:ind w:firstLine="56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将“安全第一、预防为主、综合治理”理念贯穿于企业各项工作和员工的心中。公司制定了“五个为零，一个达标，即重伤及死亡事故为零；重大火灾爆炸事故为零；重大设备事故为零；重大责任事故为零；重大环保事故为零。</w:t>
      </w:r>
    </w:p>
    <w:p w14:paraId="2AFE6080">
      <w:pPr>
        <w:pStyle w:val="104"/>
        <w:spacing w:before="156" w:after="156"/>
        <w:ind w:firstLine="560"/>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完善制度，推进无缝管理。公司注重于安全生产的制度建设和安全体系建设，不断完善了安全生产管理制度和安全体系；不断完善每个岗位的安全操作规程。</w:t>
      </w:r>
    </w:p>
    <w:p w14:paraId="37BD8D1E">
      <w:pPr>
        <w:pStyle w:val="104"/>
        <w:spacing w:before="156" w:after="156"/>
        <w:ind w:firstLine="560"/>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加强安全培训，提高员工安全技能和安全意识。公司严抓安全培训工作，严格执行安全培训制度。分别对员工进行安全生产法律、法规和公司安全生产管理制度、危险化学品职业防护、事故案例分析等培训，并对培训效果进行测试。</w:t>
      </w:r>
    </w:p>
    <w:p w14:paraId="22F304AD">
      <w:pPr>
        <w:pStyle w:val="104"/>
        <w:spacing w:before="156" w:after="156"/>
        <w:ind w:firstLine="560"/>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狠抓隐患排查治理，确保企业安全生产。公司始终贯彻隐患即事故的安全管理理念，将事故苗头消灭在萌芽状态。行政部负责进行全方位、全过程的现场安全生产监督检查，采取了全天候检查的方式。</w:t>
      </w:r>
    </w:p>
    <w:p w14:paraId="5810A8F0">
      <w:pPr>
        <w:pStyle w:val="104"/>
        <w:spacing w:before="156" w:after="156"/>
        <w:ind w:firstLine="560"/>
        <w:rPr>
          <w:rFonts w:hint="eastAsia" w:asciiTheme="minorEastAsia" w:hAnsiTheme="minorEastAsia" w:eastAsiaTheme="minorEastAsia"/>
          <w:color w:val="000000"/>
          <w:sz w:val="28"/>
          <w:szCs w:val="28"/>
        </w:rPr>
      </w:pP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宣传安全生产知识，营造安全氛围。公司利用厨窗、网站等多种形式宣贯安全生产知识，强化职工安全意识、规范职工安全工作行为。</w:t>
      </w:r>
    </w:p>
    <w:p w14:paraId="78C4A60A">
      <w:pPr>
        <w:pStyle w:val="104"/>
        <w:spacing w:before="156" w:after="156"/>
        <w:ind w:firstLine="560"/>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 xml:space="preserve"> </w:t>
      </w:r>
      <w:r>
        <w:rPr>
          <w:rFonts w:hint="eastAsia" w:asciiTheme="minorEastAsia" w:hAnsiTheme="minorEastAsia" w:eastAsiaTheme="minorEastAsia"/>
          <w:color w:val="000000"/>
          <w:sz w:val="28"/>
          <w:szCs w:val="28"/>
        </w:rPr>
        <w:t>2)</w:t>
      </w:r>
      <w:r>
        <w:rPr>
          <w:rFonts w:hint="eastAsia" w:asciiTheme="minorEastAsia" w:hAnsiTheme="minorEastAsia" w:eastAsiaTheme="minorEastAsia"/>
          <w:bCs/>
          <w:color w:val="000000"/>
          <w:sz w:val="28"/>
          <w:szCs w:val="28"/>
        </w:rPr>
        <w:t>环保管理</w:t>
      </w:r>
    </w:p>
    <w:p w14:paraId="7D3FE0D0">
      <w:pPr>
        <w:pStyle w:val="104"/>
        <w:spacing w:before="156" w:after="156"/>
        <w:ind w:firstLine="840" w:firstLineChars="3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公司通过组织各种活动，提高员工的节能环保意识，培养节能环保健康的工作方式，促进员工合理利用资源、节约资源，为创建节约型社会作出贡献。</w:t>
      </w:r>
    </w:p>
    <w:p w14:paraId="783803E9">
      <w:pPr>
        <w:pStyle w:val="104"/>
        <w:spacing w:before="156" w:after="156"/>
        <w:ind w:firstLine="56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公司主要从以下几个方面开展环保管理工作：</w:t>
      </w:r>
    </w:p>
    <w:p w14:paraId="539356A0">
      <w:pPr>
        <w:pStyle w:val="104"/>
        <w:spacing w:before="156" w:after="156"/>
        <w:ind w:firstLine="560"/>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广泛宣传，营造氛围。通过宣传网站等开展宣传活动，提高员工节能减排意识，提高节能环保健康知识水平，在广大员工中树立节能环保的科学理念，倡导文明健康、节约环保的生活方式。</w:t>
      </w:r>
    </w:p>
    <w:p w14:paraId="16E36076">
      <w:pPr>
        <w:pStyle w:val="104"/>
        <w:spacing w:before="156" w:after="156"/>
        <w:ind w:firstLine="560"/>
        <w:rPr>
          <w:rFonts w:hint="eastAsia" w:asciiTheme="minorEastAsia" w:hAnsiTheme="minorEastAsia" w:eastAsiaTheme="minorEastAsia"/>
          <w:color w:val="000000"/>
          <w:sz w:val="28"/>
          <w:szCs w:val="28"/>
        </w:rPr>
      </w:pP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制定措施，堵塞漏洞。公司结合生产实际，完善了节能减排管理制度和操作规程。行政部排查安全环保隐患，加强现场管理，保障设备状态良好。</w:t>
      </w:r>
    </w:p>
    <w:p w14:paraId="4F943B8F">
      <w:pPr>
        <w:pStyle w:val="104"/>
        <w:spacing w:before="156" w:after="156"/>
        <w:ind w:firstLine="560"/>
        <w:rPr>
          <w:rFonts w:asciiTheme="minorEastAsia" w:hAnsiTheme="minorEastAsia" w:eastAsiaTheme="minorEastAsia"/>
          <w:color w:val="000000"/>
          <w:sz w:val="28"/>
          <w:szCs w:val="28"/>
        </w:rPr>
      </w:pPr>
    </w:p>
    <w:p w14:paraId="78CD0EE8">
      <w:pPr>
        <w:pStyle w:val="104"/>
        <w:spacing w:before="156" w:after="156"/>
        <w:ind w:firstLine="560"/>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rPr>
        <w:t>3)</w:t>
      </w:r>
      <w:r>
        <w:rPr>
          <w:rFonts w:hint="eastAsia" w:asciiTheme="minorEastAsia" w:hAnsiTheme="minorEastAsia" w:eastAsiaTheme="minorEastAsia"/>
          <w:bCs/>
          <w:color w:val="000000"/>
          <w:sz w:val="28"/>
          <w:szCs w:val="28"/>
        </w:rPr>
        <w:t>职业卫生管理</w:t>
      </w:r>
    </w:p>
    <w:p w14:paraId="6818E91E">
      <w:pPr>
        <w:pStyle w:val="104"/>
        <w:spacing w:before="156" w:after="156"/>
        <w:ind w:firstLine="560"/>
        <w:rPr>
          <w:rStyle w:val="118"/>
          <w:rFonts w:hint="eastAsia" w:asciiTheme="minorEastAsia" w:hAnsiTheme="minorEastAsia" w:eastAsiaTheme="minorEastAsia"/>
          <w:b w:val="0"/>
          <w:bCs w:val="0"/>
          <w:color w:val="000000"/>
          <w:szCs w:val="28"/>
        </w:rPr>
      </w:pPr>
      <w:r>
        <w:rPr>
          <w:rFonts w:hint="eastAsia" w:asciiTheme="minorEastAsia" w:hAnsiTheme="minorEastAsia" w:eastAsiaTheme="minorEastAsia"/>
          <w:color w:val="000000"/>
          <w:sz w:val="28"/>
          <w:szCs w:val="28"/>
        </w:rPr>
        <w:t>公司制定了相关制度，来确保职业卫生管理工作的展开。公司定期对员工进行体检，并建立了个人档案，出现职业健康问题，及时采取适当措施。</w:t>
      </w:r>
    </w:p>
    <w:p w14:paraId="5153BCC7">
      <w:pPr>
        <w:pStyle w:val="104"/>
        <w:spacing w:before="156" w:after="156"/>
        <w:ind w:firstLine="0" w:firstLineChars="0"/>
        <w:rPr>
          <w:rFonts w:hint="eastAsia"/>
          <w:color w:val="000000"/>
          <w:sz w:val="28"/>
          <w:szCs w:val="28"/>
        </w:rPr>
      </w:pPr>
      <w:bookmarkStart w:id="6" w:name="_Toc434915043"/>
      <w:bookmarkStart w:id="7" w:name="_Toc370203525"/>
      <w:r>
        <w:rPr>
          <w:rFonts w:hint="eastAsia" w:cs="仿宋_GB2312" w:asciiTheme="minorEastAsia" w:hAnsiTheme="minorEastAsia" w:eastAsiaTheme="minorEastAsia"/>
          <w:b/>
          <w:bCs/>
          <w:color w:val="000000" w:themeColor="text1"/>
          <w:sz w:val="28"/>
          <w:szCs w:val="28"/>
        </w:rPr>
        <w:t>2.5.4.</w:t>
      </w:r>
      <w:r>
        <w:rPr>
          <w:rFonts w:hint="eastAsia" w:ascii="宋体" w:hAnsi="宋体"/>
          <w:b/>
          <w:color w:val="000000"/>
          <w:sz w:val="28"/>
          <w:szCs w:val="28"/>
        </w:rPr>
        <w:t>2</w:t>
      </w:r>
      <w:r>
        <w:rPr>
          <w:rFonts w:hint="eastAsia"/>
          <w:b/>
          <w:color w:val="000000"/>
          <w:sz w:val="28"/>
          <w:szCs w:val="28"/>
        </w:rPr>
        <w:t>道德行为</w:t>
      </w:r>
      <w:bookmarkEnd w:id="6"/>
      <w:bookmarkEnd w:id="7"/>
    </w:p>
    <w:p w14:paraId="3AF11843">
      <w:pPr>
        <w:pStyle w:val="104"/>
        <w:spacing w:before="156" w:after="156"/>
        <w:ind w:firstLine="560"/>
        <w:rPr>
          <w:rFonts w:ascii="宋体" w:hAnsi="宋体"/>
          <w:color w:val="000000"/>
          <w:sz w:val="28"/>
          <w:szCs w:val="28"/>
        </w:rPr>
      </w:pPr>
      <w:r>
        <w:rPr>
          <w:rFonts w:hint="eastAsia" w:ascii="宋体" w:hAnsi="宋体"/>
          <w:color w:val="000000"/>
          <w:sz w:val="28"/>
          <w:szCs w:val="28"/>
        </w:rPr>
        <w:t>1）遵守诚信原则，建立组织的信用体系</w:t>
      </w:r>
    </w:p>
    <w:p w14:paraId="2081E012">
      <w:pPr>
        <w:pStyle w:val="104"/>
        <w:spacing w:before="156" w:after="156"/>
        <w:ind w:firstLine="560"/>
        <w:rPr>
          <w:rFonts w:ascii="宋体" w:hAnsi="宋体"/>
          <w:color w:val="000000"/>
          <w:sz w:val="28"/>
          <w:szCs w:val="28"/>
          <w:highlight w:val="yellow"/>
        </w:rPr>
      </w:pPr>
      <w:r>
        <w:rPr>
          <w:rFonts w:hint="eastAsia" w:ascii="宋体" w:hAnsi="宋体"/>
          <w:color w:val="000000"/>
          <w:sz w:val="28"/>
          <w:szCs w:val="28"/>
        </w:rPr>
        <w:t>公司建立了一整套信用道德规范、信用行为评价标准等一系列信用道德管理体系，正确处理好与企业、合作者、公众和社会之间的关系，做到讲道德、守信用、遵合同、依法纪。</w:t>
      </w:r>
    </w:p>
    <w:p w14:paraId="65009CE5">
      <w:pPr>
        <w:pStyle w:val="104"/>
        <w:spacing w:before="156" w:after="156"/>
        <w:ind w:firstLine="560"/>
        <w:rPr>
          <w:rFonts w:ascii="宋体" w:hAnsi="宋体"/>
          <w:color w:val="000000"/>
          <w:sz w:val="28"/>
          <w:szCs w:val="28"/>
        </w:rPr>
      </w:pPr>
      <w:r>
        <w:rPr>
          <w:rFonts w:hint="eastAsia" w:ascii="宋体" w:hAnsi="宋体"/>
          <w:color w:val="000000"/>
          <w:sz w:val="28"/>
          <w:szCs w:val="28"/>
        </w:rPr>
        <w:t>（</w:t>
      </w:r>
      <w:r>
        <w:rPr>
          <w:rFonts w:ascii="宋体" w:hAnsi="宋体"/>
          <w:color w:val="000000"/>
          <w:sz w:val="28"/>
          <w:szCs w:val="28"/>
        </w:rPr>
        <w:t>1</w:t>
      </w:r>
      <w:r>
        <w:rPr>
          <w:rFonts w:hint="eastAsia" w:ascii="宋体" w:hAnsi="宋体"/>
          <w:color w:val="000000"/>
          <w:sz w:val="28"/>
          <w:szCs w:val="28"/>
        </w:rPr>
        <w:t>）为规范员工职业行为，树立廉洁从业、勤勉敬业的良好风气。</w:t>
      </w:r>
    </w:p>
    <w:p w14:paraId="0D3EA90C">
      <w:pPr>
        <w:pStyle w:val="104"/>
        <w:spacing w:before="156" w:after="156"/>
        <w:ind w:firstLine="560"/>
        <w:rPr>
          <w:rFonts w:ascii="宋体" w:hAnsi="宋体"/>
          <w:color w:val="000000"/>
          <w:sz w:val="28"/>
          <w:szCs w:val="28"/>
        </w:rPr>
      </w:pPr>
      <w:r>
        <w:rPr>
          <w:rFonts w:hint="eastAsia" w:ascii="宋体" w:hAnsi="宋体"/>
          <w:color w:val="000000"/>
          <w:sz w:val="28"/>
          <w:szCs w:val="28"/>
        </w:rPr>
        <w:t>（</w:t>
      </w:r>
      <w:r>
        <w:rPr>
          <w:rFonts w:ascii="宋体" w:hAnsi="宋体"/>
          <w:color w:val="000000"/>
          <w:sz w:val="28"/>
          <w:szCs w:val="28"/>
        </w:rPr>
        <w:t>2</w:t>
      </w:r>
      <w:r>
        <w:rPr>
          <w:rFonts w:hint="eastAsia" w:ascii="宋体" w:hAnsi="宋体"/>
          <w:color w:val="000000"/>
          <w:sz w:val="28"/>
          <w:szCs w:val="28"/>
        </w:rPr>
        <w:t>）公司设立专门的法律工作机构和审计部门，聘请资深律师担任公司常年法律顾问，定期开展审计和法律法规教育，对公司各部门的经营行为、业务往来进行规范、指导和监督把关，依法经营，提高职工守法观念。</w:t>
      </w:r>
    </w:p>
    <w:p w14:paraId="27E397B5">
      <w:pPr>
        <w:pStyle w:val="104"/>
        <w:spacing w:before="156" w:after="156"/>
        <w:ind w:firstLine="560"/>
        <w:rPr>
          <w:rFonts w:ascii="宋体" w:hAnsi="宋体"/>
          <w:color w:val="000000"/>
          <w:sz w:val="28"/>
          <w:szCs w:val="28"/>
        </w:rPr>
      </w:pPr>
      <w:r>
        <w:rPr>
          <w:rFonts w:hint="eastAsia" w:ascii="宋体" w:hAnsi="宋体"/>
          <w:color w:val="000000"/>
          <w:sz w:val="28"/>
          <w:szCs w:val="28"/>
        </w:rPr>
        <w:t>（</w:t>
      </w:r>
      <w:r>
        <w:rPr>
          <w:rFonts w:ascii="宋体" w:hAnsi="宋体"/>
          <w:color w:val="000000"/>
          <w:sz w:val="28"/>
          <w:szCs w:val="28"/>
        </w:rPr>
        <w:t>3</w:t>
      </w:r>
      <w:r>
        <w:rPr>
          <w:rFonts w:hint="eastAsia" w:ascii="宋体" w:hAnsi="宋体"/>
          <w:color w:val="000000"/>
          <w:sz w:val="28"/>
          <w:szCs w:val="28"/>
        </w:rPr>
        <w:t>）从意识、行为上加以教育、引导，严格要求品行。公司以“德才兼备以德为先，靠得住、有本事”的标准去选好人、用好人、育好人、发展人，努力培育一支“忠于公司，思想上进，敬业爱岗”的公司团队，任何人违犯国法、触犯公司“高压线”，一律严惩不贷。</w:t>
      </w:r>
    </w:p>
    <w:p w14:paraId="03F97A7D">
      <w:pPr>
        <w:pStyle w:val="104"/>
        <w:spacing w:before="156" w:after="156"/>
        <w:ind w:firstLine="560"/>
        <w:rPr>
          <w:rFonts w:ascii="宋体" w:hAnsi="宋体"/>
          <w:color w:val="000000"/>
          <w:sz w:val="28"/>
          <w:szCs w:val="28"/>
        </w:rPr>
      </w:pPr>
      <w:r>
        <w:rPr>
          <w:rFonts w:hint="eastAsia" w:ascii="宋体" w:hAnsi="宋体"/>
          <w:color w:val="000000"/>
          <w:sz w:val="28"/>
          <w:szCs w:val="28"/>
        </w:rPr>
        <w:t>（</w:t>
      </w:r>
      <w:r>
        <w:rPr>
          <w:rFonts w:ascii="宋体" w:hAnsi="宋体"/>
          <w:color w:val="000000"/>
          <w:sz w:val="28"/>
          <w:szCs w:val="28"/>
        </w:rPr>
        <w:t>4</w:t>
      </w:r>
      <w:r>
        <w:rPr>
          <w:rFonts w:hint="eastAsia" w:ascii="宋体" w:hAnsi="宋体"/>
          <w:color w:val="000000"/>
          <w:sz w:val="28"/>
          <w:szCs w:val="28"/>
        </w:rPr>
        <w:t>）遵守社会道德规范，诚信经营，遵纪守法。正确处理好与顾客、投资者、合作伙伴、银行、公众等关系，做到重信誉、重承诺、重合同、守信用，精诚合作、互惠双赢。</w:t>
      </w:r>
    </w:p>
    <w:p w14:paraId="09465F0B">
      <w:pPr>
        <w:pStyle w:val="104"/>
        <w:spacing w:before="156" w:after="156"/>
        <w:ind w:firstLine="560"/>
        <w:rPr>
          <w:rFonts w:ascii="宋体" w:hAnsi="宋体"/>
          <w:color w:val="000000"/>
          <w:sz w:val="28"/>
          <w:szCs w:val="28"/>
        </w:rPr>
      </w:pPr>
      <w:r>
        <w:rPr>
          <w:rFonts w:hint="eastAsia" w:ascii="宋体" w:hAnsi="宋体"/>
          <w:color w:val="000000"/>
          <w:sz w:val="28"/>
          <w:szCs w:val="28"/>
        </w:rPr>
        <w:t>2）建立组织</w:t>
      </w:r>
      <w:r>
        <w:rPr>
          <w:rFonts w:hint="eastAsia" w:ascii="宋体" w:hAnsi="宋体"/>
          <w:bCs/>
          <w:color w:val="000000"/>
          <w:sz w:val="28"/>
          <w:szCs w:val="28"/>
        </w:rPr>
        <w:t>内部、外部和组织治理中</w:t>
      </w:r>
      <w:r>
        <w:rPr>
          <w:rFonts w:hint="eastAsia" w:ascii="宋体" w:hAnsi="宋体"/>
          <w:color w:val="000000"/>
          <w:sz w:val="28"/>
          <w:szCs w:val="28"/>
        </w:rPr>
        <w:t>符合道德规范的关键过程及绩效指标</w:t>
      </w:r>
    </w:p>
    <w:p w14:paraId="781BEC22">
      <w:pPr>
        <w:pStyle w:val="104"/>
        <w:spacing w:before="156" w:after="156"/>
        <w:ind w:firstLine="560"/>
        <w:rPr>
          <w:rFonts w:ascii="宋体" w:hAnsi="宋体"/>
          <w:color w:val="000000"/>
          <w:sz w:val="28"/>
          <w:szCs w:val="28"/>
        </w:rPr>
      </w:pPr>
      <w:r>
        <w:rPr>
          <w:rFonts w:hint="eastAsia" w:ascii="宋体" w:hAnsi="宋体"/>
          <w:color w:val="000000"/>
          <w:sz w:val="28"/>
          <w:szCs w:val="28"/>
        </w:rPr>
        <w:t>公司建立对道德行为实行监督的测量方法和指标见下表，为确保内部运行符合道德要求，公司领导在组织内倡导诚信，践行诚信，并制定了道德行为测量指标与方法，设立了事前预防、事中控制、事后监督的管理机制。设立总经理信箱、员工意见箱、网络等形式发挥群众监督的作用。规定了员工申诉，对员工申诉的流程、处理进行了明确的规定，保障了员工的权利。</w:t>
      </w:r>
    </w:p>
    <w:p w14:paraId="205F7D64">
      <w:pPr>
        <w:pStyle w:val="104"/>
        <w:spacing w:before="156" w:after="156"/>
        <w:ind w:firstLine="480"/>
        <w:jc w:val="center"/>
        <w:rPr>
          <w:rFonts w:ascii="微软雅黑" w:hAnsi="微软雅黑" w:eastAsia="微软雅黑"/>
          <w:color w:val="000000"/>
          <w:szCs w:val="21"/>
        </w:rPr>
      </w:pPr>
      <w:r>
        <w:rPr>
          <w:rFonts w:hint="eastAsia" w:ascii="微软雅黑" w:hAnsi="微软雅黑" w:eastAsia="微软雅黑"/>
          <w:color w:val="000000"/>
          <w:szCs w:val="21"/>
        </w:rPr>
        <w:t>图表8道德行为控制的测量方法和指标</w:t>
      </w:r>
    </w:p>
    <w:tbl>
      <w:tblPr>
        <w:tblStyle w:val="21"/>
        <w:tblW w:w="9020"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107"/>
        <w:gridCol w:w="2800"/>
        <w:gridCol w:w="2575"/>
        <w:gridCol w:w="2538"/>
      </w:tblGrid>
      <w:tr w14:paraId="4560003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1107" w:type="dxa"/>
            <w:vMerge w:val="restart"/>
            <w:shd w:val="clear" w:color="auto" w:fill="FFFFFF"/>
            <w:noWrap/>
            <w:vAlign w:val="center"/>
          </w:tcPr>
          <w:p w14:paraId="354D0BD9">
            <w:pPr>
              <w:spacing w:line="360" w:lineRule="auto"/>
              <w:jc w:val="center"/>
              <w:rPr>
                <w:rFonts w:ascii="微软雅黑" w:hAnsi="微软雅黑" w:eastAsia="微软雅黑" w:cs="宋体"/>
                <w:bCs/>
                <w:color w:val="000000"/>
                <w:sz w:val="20"/>
                <w:szCs w:val="20"/>
              </w:rPr>
            </w:pPr>
            <w:r>
              <w:rPr>
                <w:rFonts w:hint="eastAsia" w:ascii="微软雅黑" w:hAnsi="微软雅黑" w:eastAsia="微软雅黑"/>
                <w:bCs/>
                <w:color w:val="000000"/>
                <w:szCs w:val="21"/>
              </w:rPr>
              <w:t>监督对象</w:t>
            </w:r>
          </w:p>
        </w:tc>
        <w:tc>
          <w:tcPr>
            <w:tcW w:w="2800" w:type="dxa"/>
            <w:vMerge w:val="restart"/>
            <w:shd w:val="clear" w:color="auto" w:fill="FFFFFF"/>
            <w:noWrap/>
            <w:vAlign w:val="center"/>
          </w:tcPr>
          <w:p w14:paraId="22260C31">
            <w:pPr>
              <w:spacing w:line="360" w:lineRule="auto"/>
              <w:jc w:val="center"/>
              <w:rPr>
                <w:rFonts w:ascii="微软雅黑" w:hAnsi="微软雅黑" w:eastAsia="微软雅黑" w:cs="宋体"/>
                <w:bCs/>
                <w:color w:val="000000"/>
                <w:sz w:val="20"/>
                <w:szCs w:val="20"/>
              </w:rPr>
            </w:pPr>
            <w:r>
              <w:rPr>
                <w:rFonts w:ascii="微软雅黑" w:hAnsi="微软雅黑" w:eastAsia="微软雅黑"/>
                <w:bCs/>
                <w:color w:val="000000"/>
                <w:szCs w:val="21"/>
              </w:rPr>
              <w:t>监督</w:t>
            </w:r>
            <w:r>
              <w:rPr>
                <w:rFonts w:hint="eastAsia" w:ascii="微软雅黑" w:hAnsi="微软雅黑" w:eastAsia="微软雅黑"/>
                <w:bCs/>
                <w:color w:val="000000"/>
                <w:szCs w:val="21"/>
              </w:rPr>
              <w:t>部门</w:t>
            </w:r>
          </w:p>
        </w:tc>
        <w:tc>
          <w:tcPr>
            <w:tcW w:w="2575" w:type="dxa"/>
            <w:vMerge w:val="restart"/>
            <w:shd w:val="clear" w:color="auto" w:fill="FFFFFF"/>
            <w:noWrap/>
            <w:vAlign w:val="center"/>
          </w:tcPr>
          <w:p w14:paraId="5A4566F6">
            <w:pPr>
              <w:spacing w:line="360" w:lineRule="auto"/>
              <w:jc w:val="center"/>
              <w:rPr>
                <w:rFonts w:ascii="微软雅黑" w:hAnsi="微软雅黑" w:eastAsia="微软雅黑" w:cs="宋体"/>
                <w:bCs/>
                <w:color w:val="000000"/>
                <w:sz w:val="20"/>
                <w:szCs w:val="20"/>
              </w:rPr>
            </w:pPr>
            <w:r>
              <w:rPr>
                <w:rFonts w:hint="eastAsia" w:ascii="微软雅黑" w:hAnsi="微软雅黑" w:eastAsia="微软雅黑"/>
                <w:bCs/>
                <w:color w:val="000000"/>
                <w:szCs w:val="21"/>
              </w:rPr>
              <w:t>测量方法</w:t>
            </w:r>
          </w:p>
        </w:tc>
        <w:tc>
          <w:tcPr>
            <w:tcW w:w="2538" w:type="dxa"/>
            <w:vMerge w:val="restart"/>
            <w:shd w:val="clear" w:color="auto" w:fill="FFFFFF"/>
            <w:noWrap/>
            <w:vAlign w:val="center"/>
          </w:tcPr>
          <w:p w14:paraId="1B3D00EB">
            <w:pPr>
              <w:spacing w:line="360" w:lineRule="auto"/>
              <w:jc w:val="center"/>
              <w:rPr>
                <w:rFonts w:ascii="微软雅黑" w:hAnsi="微软雅黑" w:eastAsia="微软雅黑" w:cs="宋体"/>
                <w:bCs/>
                <w:color w:val="000000"/>
                <w:sz w:val="20"/>
                <w:szCs w:val="20"/>
              </w:rPr>
            </w:pPr>
            <w:r>
              <w:rPr>
                <w:rFonts w:hint="eastAsia" w:ascii="微软雅黑" w:hAnsi="微软雅黑" w:eastAsia="微软雅黑"/>
                <w:bCs/>
                <w:color w:val="000000"/>
                <w:szCs w:val="21"/>
              </w:rPr>
              <w:t>测量指标</w:t>
            </w:r>
          </w:p>
        </w:tc>
      </w:tr>
      <w:tr w14:paraId="1E81F9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1107" w:type="dxa"/>
            <w:vMerge w:val="continue"/>
            <w:shd w:val="clear" w:color="auto" w:fill="FFFFFF"/>
            <w:noWrap/>
            <w:vAlign w:val="center"/>
          </w:tcPr>
          <w:p w14:paraId="6B1300C0">
            <w:pPr>
              <w:widowControl/>
              <w:jc w:val="left"/>
              <w:rPr>
                <w:rFonts w:ascii="微软雅黑" w:hAnsi="微软雅黑" w:eastAsia="微软雅黑" w:cs="宋体"/>
                <w:b/>
                <w:bCs/>
                <w:color w:val="000000"/>
                <w:sz w:val="20"/>
                <w:szCs w:val="20"/>
              </w:rPr>
            </w:pPr>
          </w:p>
        </w:tc>
        <w:tc>
          <w:tcPr>
            <w:tcW w:w="2800" w:type="dxa"/>
            <w:vMerge w:val="continue"/>
            <w:shd w:val="clear" w:color="auto" w:fill="FFFFFF"/>
            <w:noWrap/>
            <w:vAlign w:val="center"/>
          </w:tcPr>
          <w:p w14:paraId="0F29624C">
            <w:pPr>
              <w:widowControl/>
              <w:jc w:val="left"/>
              <w:rPr>
                <w:rFonts w:ascii="微软雅黑" w:hAnsi="微软雅黑" w:eastAsia="微软雅黑" w:cs="宋体"/>
                <w:b/>
                <w:bCs/>
                <w:color w:val="000000"/>
                <w:sz w:val="20"/>
                <w:szCs w:val="20"/>
              </w:rPr>
            </w:pPr>
          </w:p>
        </w:tc>
        <w:tc>
          <w:tcPr>
            <w:tcW w:w="2575" w:type="dxa"/>
            <w:vMerge w:val="continue"/>
            <w:shd w:val="clear" w:color="auto" w:fill="FFFFFF"/>
            <w:noWrap/>
            <w:vAlign w:val="center"/>
          </w:tcPr>
          <w:p w14:paraId="0ACA23B1">
            <w:pPr>
              <w:widowControl/>
              <w:jc w:val="left"/>
              <w:rPr>
                <w:rFonts w:ascii="微软雅黑" w:hAnsi="微软雅黑" w:eastAsia="微软雅黑" w:cs="宋体"/>
                <w:b/>
                <w:bCs/>
                <w:color w:val="000000"/>
                <w:sz w:val="20"/>
                <w:szCs w:val="20"/>
              </w:rPr>
            </w:pPr>
          </w:p>
        </w:tc>
        <w:tc>
          <w:tcPr>
            <w:tcW w:w="2538" w:type="dxa"/>
            <w:vMerge w:val="continue"/>
            <w:shd w:val="clear" w:color="auto" w:fill="FFFFFF"/>
            <w:noWrap/>
            <w:vAlign w:val="center"/>
          </w:tcPr>
          <w:p w14:paraId="1C519A0E">
            <w:pPr>
              <w:widowControl/>
              <w:jc w:val="left"/>
              <w:rPr>
                <w:rFonts w:ascii="微软雅黑" w:hAnsi="微软雅黑" w:eastAsia="微软雅黑" w:cs="宋体"/>
                <w:b/>
                <w:bCs/>
                <w:color w:val="000000"/>
                <w:sz w:val="20"/>
                <w:szCs w:val="20"/>
              </w:rPr>
            </w:pPr>
          </w:p>
        </w:tc>
      </w:tr>
      <w:tr w14:paraId="5125C69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107" w:type="dxa"/>
            <w:shd w:val="clear" w:color="auto" w:fill="FFFFFF"/>
            <w:noWrap/>
            <w:vAlign w:val="center"/>
          </w:tcPr>
          <w:p w14:paraId="23A7E07B">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高层领导</w:t>
            </w:r>
          </w:p>
        </w:tc>
        <w:tc>
          <w:tcPr>
            <w:tcW w:w="2800" w:type="dxa"/>
            <w:shd w:val="clear" w:color="auto" w:fill="FFFFFF"/>
            <w:noWrap/>
            <w:vAlign w:val="center"/>
          </w:tcPr>
          <w:p w14:paraId="7C0BDD32">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公司廉洁督查领导小组及上级有关部门</w:t>
            </w:r>
          </w:p>
        </w:tc>
        <w:tc>
          <w:tcPr>
            <w:tcW w:w="2575" w:type="dxa"/>
            <w:shd w:val="clear" w:color="auto" w:fill="FFFFFF"/>
            <w:noWrap/>
            <w:vAlign w:val="center"/>
          </w:tcPr>
          <w:p w14:paraId="635C115C">
            <w:pPr>
              <w:spacing w:line="360" w:lineRule="auto"/>
              <w:jc w:val="center"/>
              <w:rPr>
                <w:rFonts w:ascii="微软雅黑" w:hAnsi="微软雅黑" w:eastAsia="微软雅黑" w:cs="宋体"/>
                <w:color w:val="000000"/>
                <w:sz w:val="20"/>
                <w:szCs w:val="20"/>
              </w:rPr>
            </w:pPr>
            <w:r>
              <w:rPr>
                <w:rFonts w:hint="eastAsia" w:ascii="微软雅黑" w:hAnsi="微软雅黑" w:eastAsia="微软雅黑"/>
                <w:color w:val="000000"/>
                <w:szCs w:val="21"/>
              </w:rPr>
              <w:t>投诉举报</w:t>
            </w:r>
          </w:p>
        </w:tc>
        <w:tc>
          <w:tcPr>
            <w:tcW w:w="2538" w:type="dxa"/>
            <w:shd w:val="clear" w:color="auto" w:fill="FFFFFF"/>
            <w:noWrap/>
            <w:vAlign w:val="center"/>
          </w:tcPr>
          <w:p w14:paraId="04B30F7E">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违纪违章事件</w:t>
            </w:r>
          </w:p>
        </w:tc>
      </w:tr>
      <w:tr w14:paraId="49B17FE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107" w:type="dxa"/>
            <w:vMerge w:val="restart"/>
            <w:shd w:val="clear" w:color="auto" w:fill="FFFFFF"/>
            <w:noWrap/>
            <w:vAlign w:val="center"/>
          </w:tcPr>
          <w:p w14:paraId="032D7253">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职能部门</w:t>
            </w:r>
          </w:p>
        </w:tc>
        <w:tc>
          <w:tcPr>
            <w:tcW w:w="2800" w:type="dxa"/>
            <w:shd w:val="clear" w:color="auto" w:fill="FFFFFF"/>
            <w:noWrap/>
            <w:vAlign w:val="center"/>
          </w:tcPr>
          <w:p w14:paraId="2CDB697C">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公司廉洁督查领导小组</w:t>
            </w:r>
          </w:p>
        </w:tc>
        <w:tc>
          <w:tcPr>
            <w:tcW w:w="2575" w:type="dxa"/>
            <w:shd w:val="clear" w:color="auto" w:fill="FFFFFF"/>
            <w:noWrap/>
            <w:vAlign w:val="center"/>
          </w:tcPr>
          <w:p w14:paraId="6FD07A4F">
            <w:pPr>
              <w:spacing w:line="360" w:lineRule="auto"/>
              <w:jc w:val="center"/>
              <w:rPr>
                <w:rFonts w:ascii="微软雅黑" w:hAnsi="微软雅黑" w:eastAsia="微软雅黑" w:cs="宋体"/>
                <w:color w:val="000000"/>
                <w:sz w:val="20"/>
                <w:szCs w:val="20"/>
              </w:rPr>
            </w:pPr>
            <w:r>
              <w:rPr>
                <w:rFonts w:hint="eastAsia" w:ascii="微软雅黑" w:hAnsi="微软雅黑" w:eastAsia="微软雅黑"/>
                <w:color w:val="000000"/>
                <w:szCs w:val="21"/>
              </w:rPr>
              <w:t>内部审计</w:t>
            </w:r>
          </w:p>
        </w:tc>
        <w:tc>
          <w:tcPr>
            <w:tcW w:w="2538" w:type="dxa"/>
            <w:shd w:val="clear" w:color="auto" w:fill="FFFFFF"/>
            <w:noWrap/>
            <w:vAlign w:val="center"/>
          </w:tcPr>
          <w:p w14:paraId="44997533">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违纪违章事件</w:t>
            </w:r>
          </w:p>
        </w:tc>
      </w:tr>
      <w:tr w14:paraId="4CDC553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107" w:type="dxa"/>
            <w:vMerge w:val="continue"/>
            <w:shd w:val="clear" w:color="auto" w:fill="FFFFFF"/>
            <w:noWrap/>
            <w:vAlign w:val="center"/>
          </w:tcPr>
          <w:p w14:paraId="55904E5F">
            <w:pPr>
              <w:spacing w:line="360" w:lineRule="auto"/>
              <w:jc w:val="center"/>
              <w:rPr>
                <w:rFonts w:ascii="微软雅黑" w:hAnsi="微软雅黑" w:eastAsia="微软雅黑" w:cs="宋体"/>
                <w:color w:val="000000"/>
                <w:sz w:val="20"/>
                <w:szCs w:val="20"/>
              </w:rPr>
            </w:pPr>
          </w:p>
        </w:tc>
        <w:tc>
          <w:tcPr>
            <w:tcW w:w="2800" w:type="dxa"/>
            <w:shd w:val="clear" w:color="auto" w:fill="FFFFFF"/>
            <w:noWrap/>
            <w:vAlign w:val="center"/>
          </w:tcPr>
          <w:p w14:paraId="6890342B">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公司的合作伙伴</w:t>
            </w:r>
          </w:p>
        </w:tc>
        <w:tc>
          <w:tcPr>
            <w:tcW w:w="2575" w:type="dxa"/>
            <w:shd w:val="clear" w:color="auto" w:fill="FFFFFF"/>
            <w:noWrap/>
            <w:vAlign w:val="center"/>
          </w:tcPr>
          <w:p w14:paraId="08CEA273">
            <w:pPr>
              <w:spacing w:line="360" w:lineRule="auto"/>
              <w:jc w:val="center"/>
              <w:rPr>
                <w:rFonts w:ascii="微软雅黑" w:hAnsi="微软雅黑" w:eastAsia="微软雅黑" w:cs="宋体"/>
                <w:color w:val="000000"/>
                <w:sz w:val="20"/>
                <w:szCs w:val="20"/>
              </w:rPr>
            </w:pPr>
            <w:r>
              <w:rPr>
                <w:rFonts w:hint="eastAsia" w:ascii="微软雅黑" w:hAnsi="微软雅黑" w:eastAsia="微软雅黑"/>
                <w:color w:val="000000"/>
                <w:szCs w:val="21"/>
              </w:rPr>
              <w:t>信用评价</w:t>
            </w:r>
          </w:p>
        </w:tc>
        <w:tc>
          <w:tcPr>
            <w:tcW w:w="2538" w:type="dxa"/>
            <w:shd w:val="clear" w:color="auto" w:fill="FFFFFF"/>
            <w:noWrap/>
            <w:vAlign w:val="center"/>
          </w:tcPr>
          <w:p w14:paraId="02D9CEB7">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信用等级</w:t>
            </w:r>
          </w:p>
        </w:tc>
      </w:tr>
      <w:tr w14:paraId="7DD4F6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107" w:type="dxa"/>
            <w:vMerge w:val="continue"/>
            <w:shd w:val="clear" w:color="auto" w:fill="FFFFFF"/>
            <w:noWrap/>
            <w:vAlign w:val="center"/>
          </w:tcPr>
          <w:p w14:paraId="5FC4FDF5">
            <w:pPr>
              <w:spacing w:line="360" w:lineRule="auto"/>
              <w:jc w:val="center"/>
              <w:rPr>
                <w:rFonts w:ascii="微软雅黑" w:hAnsi="微软雅黑" w:eastAsia="微软雅黑" w:cs="宋体"/>
                <w:color w:val="000000"/>
                <w:sz w:val="20"/>
                <w:szCs w:val="20"/>
              </w:rPr>
            </w:pPr>
          </w:p>
        </w:tc>
        <w:tc>
          <w:tcPr>
            <w:tcW w:w="2800" w:type="dxa"/>
            <w:shd w:val="clear" w:color="auto" w:fill="FFFFFF"/>
            <w:noWrap/>
            <w:vAlign w:val="center"/>
          </w:tcPr>
          <w:p w14:paraId="3117B412">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公司员工</w:t>
            </w:r>
          </w:p>
        </w:tc>
        <w:tc>
          <w:tcPr>
            <w:tcW w:w="2575" w:type="dxa"/>
            <w:shd w:val="clear" w:color="auto" w:fill="FFFFFF"/>
            <w:noWrap/>
            <w:vAlign w:val="center"/>
          </w:tcPr>
          <w:p w14:paraId="5B7AF6EC">
            <w:pPr>
              <w:spacing w:line="360" w:lineRule="auto"/>
              <w:jc w:val="center"/>
              <w:rPr>
                <w:rFonts w:ascii="微软雅黑" w:hAnsi="微软雅黑" w:eastAsia="微软雅黑" w:cs="宋体"/>
                <w:color w:val="000000"/>
                <w:sz w:val="20"/>
                <w:szCs w:val="20"/>
              </w:rPr>
            </w:pPr>
            <w:r>
              <w:rPr>
                <w:rFonts w:hint="eastAsia" w:ascii="微软雅黑" w:hAnsi="微软雅黑" w:eastAsia="微软雅黑"/>
                <w:color w:val="000000"/>
                <w:szCs w:val="21"/>
              </w:rPr>
              <w:t>员工满意度测评</w:t>
            </w:r>
          </w:p>
        </w:tc>
        <w:tc>
          <w:tcPr>
            <w:tcW w:w="2538" w:type="dxa"/>
            <w:shd w:val="clear" w:color="auto" w:fill="FFFFFF"/>
            <w:noWrap/>
            <w:vAlign w:val="center"/>
          </w:tcPr>
          <w:p w14:paraId="772E6EDC">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员工满意度</w:t>
            </w:r>
          </w:p>
        </w:tc>
      </w:tr>
      <w:tr w14:paraId="2077D5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107" w:type="dxa"/>
            <w:vMerge w:val="restart"/>
            <w:shd w:val="clear" w:color="auto" w:fill="FFFFFF"/>
            <w:noWrap/>
            <w:vAlign w:val="center"/>
          </w:tcPr>
          <w:p w14:paraId="08346074">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公司生产经营活动</w:t>
            </w:r>
          </w:p>
        </w:tc>
        <w:tc>
          <w:tcPr>
            <w:tcW w:w="2800" w:type="dxa"/>
            <w:shd w:val="clear" w:color="auto" w:fill="FFFFFF"/>
            <w:noWrap/>
            <w:vAlign w:val="center"/>
          </w:tcPr>
          <w:p w14:paraId="3D9B0F60">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税务管理部门</w:t>
            </w:r>
          </w:p>
        </w:tc>
        <w:tc>
          <w:tcPr>
            <w:tcW w:w="2575" w:type="dxa"/>
            <w:shd w:val="clear" w:color="auto" w:fill="FFFFFF"/>
            <w:noWrap/>
            <w:vAlign w:val="center"/>
          </w:tcPr>
          <w:p w14:paraId="34B55453">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税务检查</w:t>
            </w:r>
          </w:p>
        </w:tc>
        <w:tc>
          <w:tcPr>
            <w:tcW w:w="2538" w:type="dxa"/>
            <w:shd w:val="clear" w:color="auto" w:fill="FFFFFF"/>
            <w:noWrap/>
            <w:vAlign w:val="center"/>
          </w:tcPr>
          <w:p w14:paraId="2EA6B94C">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依法纳税</w:t>
            </w:r>
          </w:p>
        </w:tc>
      </w:tr>
      <w:tr w14:paraId="5E852FE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107" w:type="dxa"/>
            <w:vMerge w:val="continue"/>
            <w:shd w:val="clear" w:color="auto" w:fill="FFFFFF"/>
            <w:noWrap/>
            <w:vAlign w:val="center"/>
          </w:tcPr>
          <w:p w14:paraId="16F52E54">
            <w:pPr>
              <w:spacing w:line="360" w:lineRule="auto"/>
              <w:jc w:val="center"/>
              <w:rPr>
                <w:rFonts w:ascii="微软雅黑" w:hAnsi="微软雅黑" w:eastAsia="微软雅黑" w:cs="宋体"/>
                <w:color w:val="000000"/>
                <w:sz w:val="20"/>
                <w:szCs w:val="20"/>
              </w:rPr>
            </w:pPr>
          </w:p>
        </w:tc>
        <w:tc>
          <w:tcPr>
            <w:tcW w:w="2800" w:type="dxa"/>
            <w:shd w:val="clear" w:color="auto" w:fill="FFFFFF"/>
            <w:noWrap/>
            <w:vAlign w:val="center"/>
          </w:tcPr>
          <w:p w14:paraId="4928DDF2">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有关主管部门</w:t>
            </w:r>
          </w:p>
        </w:tc>
        <w:tc>
          <w:tcPr>
            <w:tcW w:w="2575" w:type="dxa"/>
            <w:shd w:val="clear" w:color="auto" w:fill="FFFFFF"/>
            <w:noWrap/>
            <w:vAlign w:val="center"/>
          </w:tcPr>
          <w:p w14:paraId="77BF4FF9">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财务检查</w:t>
            </w:r>
          </w:p>
        </w:tc>
        <w:tc>
          <w:tcPr>
            <w:tcW w:w="2538" w:type="dxa"/>
            <w:shd w:val="clear" w:color="auto" w:fill="FFFFFF"/>
            <w:noWrap/>
            <w:vAlign w:val="center"/>
          </w:tcPr>
          <w:p w14:paraId="734680F3">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财务报表真实性</w:t>
            </w:r>
          </w:p>
        </w:tc>
      </w:tr>
      <w:tr w14:paraId="5A4DE2E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107" w:type="dxa"/>
            <w:vMerge w:val="continue"/>
            <w:shd w:val="clear" w:color="auto" w:fill="FFFFFF"/>
            <w:noWrap/>
            <w:vAlign w:val="center"/>
          </w:tcPr>
          <w:p w14:paraId="4E5F2602">
            <w:pPr>
              <w:spacing w:line="360" w:lineRule="auto"/>
              <w:jc w:val="center"/>
              <w:rPr>
                <w:rFonts w:ascii="微软雅黑" w:hAnsi="微软雅黑" w:eastAsia="微软雅黑" w:cs="宋体"/>
                <w:color w:val="000000"/>
                <w:sz w:val="20"/>
                <w:szCs w:val="20"/>
              </w:rPr>
            </w:pPr>
          </w:p>
        </w:tc>
        <w:tc>
          <w:tcPr>
            <w:tcW w:w="2800" w:type="dxa"/>
            <w:shd w:val="clear" w:color="auto" w:fill="FFFFFF"/>
            <w:noWrap/>
            <w:vAlign w:val="center"/>
          </w:tcPr>
          <w:p w14:paraId="17FF08DA">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合作伙伴</w:t>
            </w:r>
          </w:p>
        </w:tc>
        <w:tc>
          <w:tcPr>
            <w:tcW w:w="2575" w:type="dxa"/>
            <w:shd w:val="clear" w:color="auto" w:fill="FFFFFF"/>
            <w:noWrap/>
            <w:vAlign w:val="center"/>
          </w:tcPr>
          <w:p w14:paraId="05FDD32B">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合同履行情况检查</w:t>
            </w:r>
          </w:p>
        </w:tc>
        <w:tc>
          <w:tcPr>
            <w:tcW w:w="2538" w:type="dxa"/>
            <w:shd w:val="clear" w:color="auto" w:fill="FFFFFF"/>
            <w:noWrap/>
            <w:vAlign w:val="center"/>
          </w:tcPr>
          <w:p w14:paraId="1CC9202A">
            <w:pPr>
              <w:spacing w:line="360" w:lineRule="auto"/>
              <w:jc w:val="center"/>
              <w:rPr>
                <w:rFonts w:ascii="微软雅黑" w:hAnsi="微软雅黑" w:eastAsia="微软雅黑" w:cs="宋体"/>
                <w:color w:val="000000"/>
                <w:sz w:val="20"/>
                <w:szCs w:val="20"/>
              </w:rPr>
            </w:pPr>
            <w:r>
              <w:rPr>
                <w:rFonts w:hint="eastAsia" w:ascii="微软雅黑" w:hAnsi="微软雅黑" w:eastAsia="微软雅黑"/>
                <w:bCs/>
                <w:color w:val="000000"/>
                <w:szCs w:val="21"/>
              </w:rPr>
              <w:t>合同兑现率</w:t>
            </w:r>
          </w:p>
        </w:tc>
      </w:tr>
    </w:tbl>
    <w:p w14:paraId="080DEC3F">
      <w:pPr>
        <w:pStyle w:val="104"/>
        <w:spacing w:before="156" w:after="156"/>
        <w:ind w:firstLine="0" w:firstLineChars="0"/>
        <w:rPr>
          <w:b/>
          <w:color w:val="000000"/>
          <w:sz w:val="28"/>
          <w:szCs w:val="28"/>
        </w:rPr>
      </w:pPr>
      <w:bookmarkStart w:id="8" w:name="_Toc434915044"/>
      <w:bookmarkStart w:id="9" w:name="_Toc370203526"/>
      <w:r>
        <w:rPr>
          <w:rFonts w:hint="eastAsia" w:cs="仿宋_GB2312" w:asciiTheme="minorEastAsia" w:hAnsiTheme="minorEastAsia" w:eastAsiaTheme="minorEastAsia"/>
          <w:b/>
          <w:bCs/>
          <w:color w:val="000000" w:themeColor="text1"/>
          <w:sz w:val="28"/>
          <w:szCs w:val="28"/>
        </w:rPr>
        <w:t>2.5.4</w:t>
      </w:r>
      <w:r>
        <w:rPr>
          <w:rFonts w:hint="eastAsia" w:ascii="宋体" w:hAnsi="宋体"/>
          <w:b/>
          <w:color w:val="000000"/>
          <w:sz w:val="28"/>
          <w:szCs w:val="28"/>
        </w:rPr>
        <w:t>.3</w:t>
      </w:r>
      <w:r>
        <w:rPr>
          <w:rFonts w:hint="eastAsia"/>
          <w:b/>
          <w:color w:val="000000"/>
          <w:sz w:val="28"/>
          <w:szCs w:val="28"/>
        </w:rPr>
        <w:t>公益支持</w:t>
      </w:r>
      <w:bookmarkEnd w:id="8"/>
      <w:bookmarkEnd w:id="9"/>
    </w:p>
    <w:p w14:paraId="1EC95D14">
      <w:pPr>
        <w:pStyle w:val="104"/>
        <w:spacing w:before="156" w:after="156"/>
        <w:ind w:firstLine="560"/>
        <w:rPr>
          <w:rFonts w:hint="eastAsia" w:ascii="宋体" w:hAnsi="宋体"/>
          <w:color w:val="000000"/>
          <w:sz w:val="28"/>
          <w:szCs w:val="28"/>
        </w:rPr>
      </w:pPr>
      <w:r>
        <w:rPr>
          <w:rFonts w:hint="eastAsia" w:ascii="宋体" w:hAnsi="宋体"/>
          <w:color w:val="000000"/>
          <w:sz w:val="28"/>
          <w:szCs w:val="28"/>
        </w:rPr>
        <w:t>公司高层领导具有很强的社会责任感，依据公司的发展方向和战略重点，把支持教育文化事业、慈善事业等方面作为公益事业重点支持方向，积极有效地开展公益活动。</w:t>
      </w:r>
    </w:p>
    <w:p w14:paraId="7B16D155">
      <w:pPr>
        <w:spacing w:line="360" w:lineRule="auto"/>
        <w:jc w:val="center"/>
        <w:rPr>
          <w:rFonts w:ascii="微软雅黑" w:hAnsi="微软雅黑" w:eastAsia="微软雅黑"/>
          <w:color w:val="000000"/>
          <w:sz w:val="24"/>
        </w:rPr>
      </w:pPr>
      <w:r>
        <w:rPr>
          <w:rFonts w:hint="eastAsia" w:ascii="微软雅黑" w:hAnsi="微软雅黑" w:eastAsia="微软雅黑"/>
          <w:color w:val="000000"/>
          <w:sz w:val="24"/>
        </w:rPr>
        <w:t>图表9近三年公司公益捐款情况</w:t>
      </w:r>
    </w:p>
    <w:tbl>
      <w:tblPr>
        <w:tblStyle w:val="21"/>
        <w:tblW w:w="0" w:type="auto"/>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552"/>
        <w:gridCol w:w="4110"/>
        <w:gridCol w:w="2127"/>
      </w:tblGrid>
      <w:tr w14:paraId="334A9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2552" w:type="dxa"/>
            <w:shd w:val="clear" w:color="auto" w:fill="C6D9F1"/>
            <w:vAlign w:val="center"/>
          </w:tcPr>
          <w:p w14:paraId="6335055D">
            <w:pPr>
              <w:spacing w:line="240" w:lineRule="atLeast"/>
              <w:jc w:val="center"/>
              <w:rPr>
                <w:rFonts w:ascii="微软雅黑" w:hAnsi="微软雅黑" w:eastAsia="微软雅黑"/>
                <w:color w:val="000000"/>
                <w:szCs w:val="21"/>
              </w:rPr>
            </w:pPr>
            <w:r>
              <w:rPr>
                <w:rFonts w:hint="eastAsia" w:ascii="微软雅黑" w:hAnsi="微软雅黑" w:eastAsia="微软雅黑"/>
                <w:color w:val="000000"/>
                <w:szCs w:val="21"/>
              </w:rPr>
              <w:t>支持领域名称</w:t>
            </w:r>
          </w:p>
        </w:tc>
        <w:tc>
          <w:tcPr>
            <w:tcW w:w="4110" w:type="dxa"/>
            <w:shd w:val="clear" w:color="auto" w:fill="C6D9F1"/>
            <w:vAlign w:val="center"/>
          </w:tcPr>
          <w:p w14:paraId="237B6017">
            <w:pPr>
              <w:spacing w:line="240" w:lineRule="atLeast"/>
              <w:jc w:val="center"/>
              <w:rPr>
                <w:rFonts w:ascii="微软雅黑" w:hAnsi="微软雅黑" w:eastAsia="微软雅黑"/>
                <w:color w:val="000000"/>
                <w:szCs w:val="21"/>
              </w:rPr>
            </w:pPr>
            <w:r>
              <w:rPr>
                <w:rFonts w:hint="eastAsia" w:ascii="微软雅黑" w:hAnsi="微软雅黑" w:eastAsia="微软雅黑"/>
                <w:color w:val="000000"/>
                <w:szCs w:val="21"/>
              </w:rPr>
              <w:t>支持内容</w:t>
            </w:r>
          </w:p>
        </w:tc>
        <w:tc>
          <w:tcPr>
            <w:tcW w:w="2127" w:type="dxa"/>
            <w:shd w:val="clear" w:color="auto" w:fill="C6D9F1"/>
            <w:vAlign w:val="center"/>
          </w:tcPr>
          <w:p w14:paraId="326B8022">
            <w:pPr>
              <w:spacing w:line="240" w:lineRule="atLeast"/>
              <w:jc w:val="center"/>
              <w:rPr>
                <w:rFonts w:ascii="微软雅黑" w:hAnsi="微软雅黑" w:eastAsia="微软雅黑"/>
                <w:color w:val="000000"/>
                <w:szCs w:val="21"/>
              </w:rPr>
            </w:pPr>
            <w:r>
              <w:rPr>
                <w:rFonts w:hint="eastAsia" w:ascii="微软雅黑" w:hAnsi="微软雅黑" w:eastAsia="微软雅黑"/>
                <w:color w:val="000000"/>
                <w:szCs w:val="21"/>
              </w:rPr>
              <w:t>金额（万元）</w:t>
            </w:r>
          </w:p>
        </w:tc>
      </w:tr>
      <w:tr w14:paraId="63864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52" w:type="dxa"/>
            <w:vAlign w:val="center"/>
          </w:tcPr>
          <w:p w14:paraId="0E08867E">
            <w:pPr>
              <w:spacing w:line="240" w:lineRule="atLeast"/>
              <w:ind w:left="210" w:hanging="210" w:hangingChars="100"/>
              <w:jc w:val="center"/>
              <w:rPr>
                <w:rFonts w:ascii="微软雅黑" w:hAnsi="微软雅黑" w:eastAsia="微软雅黑"/>
                <w:color w:val="000000"/>
                <w:szCs w:val="21"/>
              </w:rPr>
            </w:pPr>
            <w:r>
              <w:rPr>
                <w:rFonts w:hint="eastAsia" w:ascii="微软雅黑" w:hAnsi="微软雅黑" w:eastAsia="微软雅黑"/>
                <w:color w:val="000000"/>
                <w:szCs w:val="21"/>
              </w:rPr>
              <w:t>湖州市慈善总会</w:t>
            </w:r>
          </w:p>
        </w:tc>
        <w:tc>
          <w:tcPr>
            <w:tcW w:w="4110" w:type="dxa"/>
            <w:vAlign w:val="center"/>
          </w:tcPr>
          <w:p w14:paraId="728A0247">
            <w:pPr>
              <w:spacing w:line="240" w:lineRule="atLeast"/>
              <w:ind w:left="210" w:hanging="210" w:hangingChars="100"/>
              <w:jc w:val="center"/>
              <w:rPr>
                <w:rFonts w:ascii="微软雅黑" w:hAnsi="微软雅黑" w:eastAsia="微软雅黑"/>
                <w:color w:val="000000"/>
                <w:szCs w:val="21"/>
              </w:rPr>
            </w:pPr>
            <w:r>
              <w:rPr>
                <w:rFonts w:hint="eastAsia" w:ascii="微软雅黑" w:hAnsi="微软雅黑" w:eastAsia="微软雅黑"/>
                <w:color w:val="000000"/>
                <w:szCs w:val="21"/>
              </w:rPr>
              <w:t>慈善捐赠</w:t>
            </w:r>
          </w:p>
        </w:tc>
        <w:tc>
          <w:tcPr>
            <w:tcW w:w="2127" w:type="dxa"/>
            <w:vAlign w:val="center"/>
          </w:tcPr>
          <w:p w14:paraId="3F838F8D">
            <w:pPr>
              <w:spacing w:line="240" w:lineRule="atLeast"/>
              <w:jc w:val="center"/>
              <w:rPr>
                <w:rFonts w:hint="default" w:ascii="微软雅黑" w:hAnsi="微软雅黑" w:eastAsia="微软雅黑"/>
                <w:color w:val="000000"/>
                <w:szCs w:val="21"/>
                <w:lang w:val="en-US" w:eastAsia="zh-CN"/>
              </w:rPr>
            </w:pPr>
            <w:r>
              <w:rPr>
                <w:rFonts w:hint="eastAsia" w:ascii="微软雅黑" w:hAnsi="微软雅黑" w:eastAsia="微软雅黑"/>
                <w:color w:val="000000"/>
                <w:szCs w:val="21"/>
                <w:lang w:val="en-US" w:eastAsia="zh-CN"/>
              </w:rPr>
              <w:t>82</w:t>
            </w:r>
          </w:p>
        </w:tc>
      </w:tr>
      <w:tr w14:paraId="63BB2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52" w:type="dxa"/>
            <w:vAlign w:val="center"/>
          </w:tcPr>
          <w:p w14:paraId="60E28ED3">
            <w:pPr>
              <w:spacing w:line="240" w:lineRule="atLeast"/>
              <w:ind w:left="210" w:hanging="210" w:hangingChars="100"/>
              <w:jc w:val="center"/>
              <w:rPr>
                <w:rFonts w:ascii="微软雅黑" w:hAnsi="微软雅黑" w:eastAsia="微软雅黑"/>
                <w:color w:val="000000"/>
                <w:szCs w:val="21"/>
              </w:rPr>
            </w:pPr>
            <w:r>
              <w:rPr>
                <w:rFonts w:hint="eastAsia" w:ascii="微软雅黑" w:hAnsi="微软雅黑" w:eastAsia="微软雅黑"/>
                <w:color w:val="000000"/>
                <w:szCs w:val="21"/>
              </w:rPr>
              <w:t>湖州市吴兴区慈善总会</w:t>
            </w:r>
          </w:p>
        </w:tc>
        <w:tc>
          <w:tcPr>
            <w:tcW w:w="4110" w:type="dxa"/>
            <w:vAlign w:val="center"/>
          </w:tcPr>
          <w:p w14:paraId="5F20C2C8">
            <w:pPr>
              <w:spacing w:line="240" w:lineRule="atLeast"/>
              <w:ind w:left="210" w:hanging="210" w:hangingChars="100"/>
              <w:jc w:val="center"/>
              <w:rPr>
                <w:rFonts w:ascii="微软雅黑" w:hAnsi="微软雅黑" w:eastAsia="微软雅黑"/>
                <w:color w:val="000000"/>
                <w:szCs w:val="21"/>
              </w:rPr>
            </w:pPr>
            <w:r>
              <w:rPr>
                <w:rFonts w:hint="eastAsia" w:ascii="微软雅黑" w:hAnsi="微软雅黑" w:eastAsia="微软雅黑"/>
                <w:color w:val="000000"/>
                <w:szCs w:val="21"/>
              </w:rPr>
              <w:t>慈善捐赠</w:t>
            </w:r>
          </w:p>
        </w:tc>
        <w:tc>
          <w:tcPr>
            <w:tcW w:w="2127" w:type="dxa"/>
            <w:vAlign w:val="center"/>
          </w:tcPr>
          <w:p w14:paraId="276B3FDE">
            <w:pPr>
              <w:spacing w:line="240" w:lineRule="atLeast"/>
              <w:jc w:val="center"/>
              <w:rPr>
                <w:rFonts w:hint="default" w:ascii="微软雅黑" w:hAnsi="微软雅黑" w:eastAsia="微软雅黑"/>
                <w:color w:val="000000"/>
                <w:szCs w:val="21"/>
                <w:lang w:val="en-US" w:eastAsia="zh-CN"/>
              </w:rPr>
            </w:pPr>
            <w:r>
              <w:rPr>
                <w:rFonts w:hint="eastAsia" w:ascii="微软雅黑" w:hAnsi="微软雅黑" w:eastAsia="微软雅黑"/>
                <w:color w:val="000000"/>
                <w:szCs w:val="21"/>
                <w:lang w:val="en-US" w:eastAsia="zh-CN"/>
              </w:rPr>
              <w:t>70</w:t>
            </w:r>
          </w:p>
        </w:tc>
      </w:tr>
    </w:tbl>
    <w:p w14:paraId="4E747946">
      <w:pPr>
        <w:spacing w:line="360" w:lineRule="auto"/>
        <w:rPr>
          <w:rFonts w:hint="eastAsia" w:ascii="宋体" w:hAnsi="宋体"/>
          <w:color w:val="000000"/>
          <w:szCs w:val="21"/>
        </w:rPr>
      </w:pPr>
      <w:r>
        <w:rPr>
          <w:rFonts w:hint="eastAsia" w:ascii="宋体" w:hAnsi="宋体"/>
          <w:color w:val="000000"/>
          <w:szCs w:val="21"/>
        </w:rPr>
        <w:t xml:space="preserve"> </w:t>
      </w:r>
    </w:p>
    <w:p w14:paraId="14D69B26">
      <w:pPr>
        <w:pStyle w:val="112"/>
        <w:spacing w:before="156" w:after="156"/>
        <w:rPr>
          <w:rFonts w:hint="eastAsia" w:ascii="微软雅黑" w:hAnsi="微软雅黑" w:eastAsia="微软雅黑"/>
          <w:b w:val="0"/>
          <w:sz w:val="24"/>
        </w:rPr>
      </w:pPr>
      <w:r>
        <w:rPr>
          <w:rFonts w:hint="eastAsia" w:ascii="微软雅黑" w:hAnsi="微软雅黑" w:eastAsia="微软雅黑"/>
          <w:b/>
          <w:sz w:val="24"/>
          <w:lang w:eastAsia="zh-CN"/>
        </w:rPr>
        <w:drawing>
          <wp:anchor distT="0" distB="0" distL="114300" distR="114300" simplePos="0" relativeHeight="251699200" behindDoc="0" locked="0" layoutInCell="1" allowOverlap="1">
            <wp:simplePos x="0" y="0"/>
            <wp:positionH relativeFrom="column">
              <wp:posOffset>129540</wp:posOffset>
            </wp:positionH>
            <wp:positionV relativeFrom="paragraph">
              <wp:posOffset>513080</wp:posOffset>
            </wp:positionV>
            <wp:extent cx="5375275" cy="7605395"/>
            <wp:effectExtent l="0" t="0" r="15875" b="14605"/>
            <wp:wrapSquare wrapText="bothSides"/>
            <wp:docPr id="1" name="图片 916" descr="2024三体系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16" descr="2024三体系_02"/>
                    <pic:cNvPicPr>
                      <a:picLocks noChangeAspect="1"/>
                    </pic:cNvPicPr>
                  </pic:nvPicPr>
                  <pic:blipFill>
                    <a:blip r:embed="rId8"/>
                    <a:stretch>
                      <a:fillRect/>
                    </a:stretch>
                  </pic:blipFill>
                  <pic:spPr>
                    <a:xfrm>
                      <a:off x="0" y="0"/>
                      <a:ext cx="5375275" cy="7605395"/>
                    </a:xfrm>
                    <a:prstGeom prst="rect">
                      <a:avLst/>
                    </a:prstGeom>
                    <a:noFill/>
                    <a:ln>
                      <a:noFill/>
                    </a:ln>
                  </pic:spPr>
                </pic:pic>
              </a:graphicData>
            </a:graphic>
          </wp:anchor>
        </w:drawing>
      </w:r>
    </w:p>
    <w:p w14:paraId="4617E479">
      <w:pPr>
        <w:pStyle w:val="112"/>
        <w:spacing w:before="156" w:after="156"/>
        <w:rPr>
          <w:rFonts w:hint="eastAsia"/>
          <w:sz w:val="18"/>
          <w:szCs w:val="18"/>
        </w:rPr>
      </w:pPr>
      <w:r>
        <w:rPr>
          <w:rFonts w:hint="eastAsia" w:ascii="微软雅黑" w:hAnsi="微软雅黑" w:eastAsia="微软雅黑"/>
          <w:b w:val="0"/>
          <w:sz w:val="24"/>
        </w:rPr>
        <w:t>图表10环境管理体系证书</w:t>
      </w:r>
    </w:p>
    <w:p w14:paraId="48740659">
      <w:pPr>
        <w:pStyle w:val="112"/>
        <w:spacing w:before="156" w:after="156"/>
        <w:jc w:val="both"/>
        <w:rPr>
          <w:rFonts w:hint="eastAsia"/>
          <w:sz w:val="18"/>
          <w:szCs w:val="18"/>
        </w:rPr>
      </w:pPr>
    </w:p>
    <w:p w14:paraId="4D698482">
      <w:pPr>
        <w:pStyle w:val="112"/>
        <w:spacing w:before="156" w:after="156"/>
        <w:jc w:val="both"/>
        <w:rPr>
          <w:rFonts w:hint="eastAsia"/>
          <w:sz w:val="18"/>
          <w:szCs w:val="18"/>
        </w:rPr>
      </w:pPr>
      <w:r>
        <w:rPr>
          <w:rFonts w:hint="eastAsia"/>
          <w:sz w:val="18"/>
          <w:szCs w:val="18"/>
        </w:rPr>
        <w:t xml:space="preserve">     </w:t>
      </w:r>
    </w:p>
    <w:p w14:paraId="3D67AE85">
      <w:pPr>
        <w:pStyle w:val="112"/>
        <w:spacing w:before="156" w:after="156"/>
        <w:jc w:val="both"/>
        <w:rPr>
          <w:rFonts w:hint="eastAsia"/>
          <w:sz w:val="18"/>
          <w:szCs w:val="18"/>
        </w:rPr>
      </w:pPr>
      <w:r>
        <w:rPr>
          <w:rFonts w:hint="eastAsia" w:eastAsia="宋体"/>
          <w:sz w:val="18"/>
          <w:szCs w:val="18"/>
          <w:lang w:eastAsia="zh-CN"/>
        </w:rPr>
        <w:drawing>
          <wp:inline distT="0" distB="0" distL="114300" distR="114300">
            <wp:extent cx="5448935" cy="7710170"/>
            <wp:effectExtent l="0" t="0" r="18415" b="5080"/>
            <wp:docPr id="3" name="图片 1" descr="2024三体系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024三体系_04"/>
                    <pic:cNvPicPr>
                      <a:picLocks noChangeAspect="1"/>
                    </pic:cNvPicPr>
                  </pic:nvPicPr>
                  <pic:blipFill>
                    <a:blip r:embed="rId9"/>
                    <a:stretch>
                      <a:fillRect/>
                    </a:stretch>
                  </pic:blipFill>
                  <pic:spPr>
                    <a:xfrm>
                      <a:off x="0" y="0"/>
                      <a:ext cx="5448935" cy="7710170"/>
                    </a:xfrm>
                    <a:prstGeom prst="rect">
                      <a:avLst/>
                    </a:prstGeom>
                    <a:noFill/>
                    <a:ln>
                      <a:noFill/>
                    </a:ln>
                  </pic:spPr>
                </pic:pic>
              </a:graphicData>
            </a:graphic>
          </wp:inline>
        </w:drawing>
      </w:r>
    </w:p>
    <w:p w14:paraId="775BFC93">
      <w:pPr>
        <w:pStyle w:val="112"/>
        <w:spacing w:before="156" w:after="156"/>
        <w:rPr>
          <w:rFonts w:hint="eastAsia"/>
          <w:b w:val="0"/>
        </w:rPr>
      </w:pPr>
      <w:r>
        <w:rPr>
          <w:rFonts w:hint="eastAsia" w:ascii="微软雅黑" w:hAnsi="微软雅黑" w:eastAsia="微软雅黑"/>
          <w:b w:val="0"/>
          <w:sz w:val="24"/>
        </w:rPr>
        <w:t>图表11职业健康安全管理体系证书</w:t>
      </w:r>
    </w:p>
    <w:p w14:paraId="4E3030EA">
      <w:pPr>
        <w:widowControl/>
        <w:spacing w:line="360" w:lineRule="auto"/>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2.5.5</w:t>
      </w:r>
      <w:r>
        <w:rPr>
          <w:rFonts w:asciiTheme="minorEastAsia" w:hAnsiTheme="minorEastAsia" w:eastAsiaTheme="minorEastAsia"/>
          <w:b/>
          <w:sz w:val="28"/>
          <w:szCs w:val="28"/>
        </w:rPr>
        <w:t>质量信用记录</w:t>
      </w:r>
    </w:p>
    <w:p w14:paraId="6F9A157C">
      <w:pPr>
        <w:spacing w:line="440" w:lineRule="exact"/>
        <w:ind w:firstLine="280" w:firstLineChars="100"/>
        <w:rPr>
          <w:rFonts w:cs="宋体" w:asciiTheme="minorEastAsia" w:hAnsiTheme="minorEastAsia" w:eastAsiaTheme="minorEastAsia"/>
          <w:kern w:val="0"/>
          <w:sz w:val="28"/>
          <w:szCs w:val="28"/>
          <w:lang w:val="zh-CN"/>
        </w:rPr>
      </w:pPr>
      <w:r>
        <w:rPr>
          <w:rFonts w:cs="宋体" w:asciiTheme="minorEastAsia" w:hAnsiTheme="minorEastAsia" w:eastAsiaTheme="minorEastAsia"/>
          <w:kern w:val="0"/>
          <w:sz w:val="28"/>
          <w:szCs w:val="28"/>
          <w:lang w:val="zh-CN"/>
        </w:rPr>
        <w:t>在报告期内</w:t>
      </w:r>
      <w:r>
        <w:rPr>
          <w:rFonts w:hint="eastAsia" w:cs="宋体" w:asciiTheme="minorEastAsia" w:hAnsiTheme="minorEastAsia" w:eastAsiaTheme="minorEastAsia"/>
          <w:kern w:val="0"/>
          <w:sz w:val="28"/>
          <w:szCs w:val="28"/>
        </w:rPr>
        <w:t>,公司无</w:t>
      </w:r>
      <w:r>
        <w:rPr>
          <w:rFonts w:cs="宋体" w:asciiTheme="minorEastAsia" w:hAnsiTheme="minorEastAsia" w:eastAsiaTheme="minorEastAsia"/>
          <w:kern w:val="0"/>
          <w:sz w:val="28"/>
          <w:szCs w:val="28"/>
          <w:lang w:val="zh-CN"/>
        </w:rPr>
        <w:t>质量信用不良记录和良好记录情况。</w:t>
      </w:r>
    </w:p>
    <w:p w14:paraId="4EDDF0A0">
      <w:pPr>
        <w:rPr>
          <w:b/>
          <w:sz w:val="36"/>
          <w:szCs w:val="36"/>
        </w:rPr>
      </w:pPr>
    </w:p>
    <w:p w14:paraId="59F27889">
      <w:pPr>
        <w:jc w:val="center"/>
        <w:rPr>
          <w:rFonts w:cs="宋体" w:asciiTheme="minorEastAsia" w:hAnsiTheme="minorEastAsia" w:eastAsiaTheme="minorEastAsia"/>
          <w:b/>
          <w:kern w:val="0"/>
          <w:sz w:val="36"/>
          <w:szCs w:val="36"/>
          <w:lang w:val="zh-CN"/>
        </w:rPr>
      </w:pPr>
      <w:r>
        <w:rPr>
          <w:rFonts w:hint="eastAsia"/>
          <w:b/>
          <w:sz w:val="36"/>
          <w:szCs w:val="36"/>
        </w:rPr>
        <w:t>第三部分：报告结语</w:t>
      </w:r>
    </w:p>
    <w:p w14:paraId="5BAA62E4">
      <w:pPr>
        <w:rPr>
          <w:rFonts w:cs="宋体" w:asciiTheme="minorEastAsia" w:hAnsiTheme="minorEastAsia"/>
          <w:color w:val="000000" w:themeColor="text1"/>
          <w:kern w:val="0"/>
          <w:sz w:val="28"/>
          <w:szCs w:val="28"/>
        </w:rPr>
      </w:pPr>
    </w:p>
    <w:p w14:paraId="77EF684E">
      <w:pPr>
        <w:widowControl/>
        <w:shd w:val="clear" w:color="auto" w:fill="FFFFFF"/>
        <w:spacing w:line="480" w:lineRule="exact"/>
        <w:jc w:val="left"/>
        <w:rPr>
          <w:rFonts w:cs="宋体" w:asciiTheme="minorEastAsia" w:hAnsiTheme="minorEastAsia"/>
          <w:b/>
          <w:color w:val="000000" w:themeColor="text1"/>
          <w:kern w:val="0"/>
          <w:sz w:val="28"/>
          <w:szCs w:val="28"/>
        </w:rPr>
      </w:pPr>
      <w:r>
        <w:rPr>
          <w:rFonts w:hint="eastAsia" w:cs="宋体" w:asciiTheme="minorEastAsia" w:hAnsiTheme="minorEastAsia"/>
          <w:b/>
          <w:color w:val="000000" w:themeColor="text1"/>
          <w:kern w:val="0"/>
          <w:sz w:val="28"/>
          <w:szCs w:val="28"/>
        </w:rPr>
        <w:t>3.1未来展望</w:t>
      </w:r>
    </w:p>
    <w:p w14:paraId="53574EC3">
      <w:pPr>
        <w:widowControl/>
        <w:shd w:val="clear" w:color="auto" w:fill="FFFFFF"/>
        <w:spacing w:line="480" w:lineRule="exact"/>
        <w:ind w:firstLine="560" w:firstLineChars="200"/>
        <w:jc w:val="left"/>
        <w:rPr>
          <w:rFonts w:cs="宋体" w:asciiTheme="minorEastAsia" w:hAnsiTheme="minorEastAsia"/>
          <w:color w:val="000000"/>
          <w:kern w:val="0"/>
          <w:sz w:val="28"/>
          <w:szCs w:val="28"/>
        </w:rPr>
      </w:pPr>
      <w:r>
        <w:rPr>
          <w:rFonts w:cs="宋体" w:asciiTheme="minorEastAsia" w:hAnsiTheme="minorEastAsia"/>
          <w:color w:val="000000"/>
          <w:kern w:val="0"/>
          <w:sz w:val="28"/>
          <w:szCs w:val="28"/>
        </w:rPr>
        <w:t>质量管理是企业的软实力，信用是企业的根本</w:t>
      </w:r>
      <w:r>
        <w:rPr>
          <w:rFonts w:hint="eastAsia" w:cs="宋体" w:asciiTheme="minorEastAsia" w:hAnsiTheme="minorEastAsia"/>
          <w:color w:val="000000"/>
          <w:kern w:val="0"/>
          <w:sz w:val="28"/>
          <w:szCs w:val="28"/>
        </w:rPr>
        <w:t>。</w:t>
      </w:r>
      <w:r>
        <w:rPr>
          <w:rFonts w:cs="宋体" w:asciiTheme="minorEastAsia" w:hAnsiTheme="minorEastAsia"/>
          <w:color w:val="000000"/>
          <w:kern w:val="0"/>
          <w:sz w:val="28"/>
          <w:szCs w:val="28"/>
        </w:rPr>
        <w:t>公司一直以品质而自豪，只有持续改进的质量管理系统，良好的信用需要卓越的质量支撑，需要优秀的服务维系，未来公司将以强烈的责任感和高度的使命感来扎实推进质量管理，稳固维系企业信用。以卓越的产品质量占领市场，以良好的信誉留住客户，推进质量管理体系的持续改进和高效运行，全面强化全员维护名牌形象、</w:t>
      </w:r>
    </w:p>
    <w:p w14:paraId="1569713D">
      <w:pPr>
        <w:widowControl/>
        <w:shd w:val="clear" w:color="auto" w:fill="FFFFFF"/>
        <w:spacing w:line="480" w:lineRule="exact"/>
        <w:ind w:firstLine="560" w:firstLineChars="20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公司</w:t>
      </w:r>
      <w:r>
        <w:rPr>
          <w:rFonts w:cs="宋体" w:asciiTheme="minorEastAsia" w:hAnsiTheme="minorEastAsia"/>
          <w:color w:val="000000"/>
          <w:kern w:val="0"/>
          <w:sz w:val="28"/>
          <w:szCs w:val="28"/>
        </w:rPr>
        <w:t>落实在过程质量监管上，不断提高工作责任心和管控力度，为广大客户提供优质产品和服务，坚决履行企业的质量主体责任，以质量为基、信用为本，向质量要效益、促发展，真正达到诚信经营、以质取胜。</w:t>
      </w:r>
    </w:p>
    <w:p w14:paraId="6E1FA457">
      <w:pPr>
        <w:widowControl/>
        <w:shd w:val="clear" w:color="auto" w:fill="FFFFFF"/>
        <w:spacing w:line="480" w:lineRule="exact"/>
        <w:jc w:val="left"/>
        <w:outlineLvl w:val="1"/>
        <w:rPr>
          <w:rFonts w:cs="Tahoma" w:asciiTheme="minorEastAsia" w:hAnsiTheme="minorEastAsia" w:eastAsiaTheme="minorEastAsia"/>
          <w:b/>
          <w:color w:val="000000"/>
          <w:kern w:val="0"/>
          <w:sz w:val="28"/>
          <w:szCs w:val="28"/>
        </w:rPr>
      </w:pPr>
      <w:r>
        <w:rPr>
          <w:rFonts w:cs="Tahoma" w:asciiTheme="minorEastAsia" w:hAnsiTheme="minorEastAsia" w:eastAsiaTheme="minorEastAsia"/>
          <w:b/>
          <w:color w:val="000000"/>
          <w:kern w:val="0"/>
          <w:sz w:val="28"/>
          <w:szCs w:val="28"/>
        </w:rPr>
        <w:t>3.2读者意见反馈</w:t>
      </w:r>
    </w:p>
    <w:p w14:paraId="2293538D">
      <w:pPr>
        <w:widowControl/>
        <w:shd w:val="clear" w:color="auto" w:fill="FFFFFF"/>
        <w:spacing w:line="480" w:lineRule="exact"/>
        <w:ind w:firstLine="560" w:firstLineChars="200"/>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尊敬的读者：</w:t>
      </w:r>
    </w:p>
    <w:p w14:paraId="701A329E">
      <w:pPr>
        <w:widowControl/>
        <w:shd w:val="clear" w:color="auto" w:fill="FFFFFF"/>
        <w:spacing w:line="480" w:lineRule="exact"/>
        <w:ind w:firstLine="560" w:firstLineChars="200"/>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感谢您阅读本报告，为了持续改进公司质量诚信问题，提高质量服务水平，我们真诚的希望您能对本报告给予评价，并提出您的宝贵意见，我们对此非常感谢！</w:t>
      </w:r>
    </w:p>
    <w:p w14:paraId="21722F67">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您可以选择以下方式提出您的意见或建议：</w:t>
      </w:r>
    </w:p>
    <w:p w14:paraId="1EED38DA">
      <w:pPr>
        <w:widowControl/>
        <w:shd w:val="clear" w:color="auto" w:fill="FFFFFF"/>
        <w:spacing w:line="300" w:lineRule="atLeast"/>
        <w:rPr>
          <w:rFonts w:cs="宋体" w:asciiTheme="minorEastAsia" w:hAnsiTheme="minorEastAsia"/>
          <w:color w:val="000000"/>
          <w:kern w:val="0"/>
          <w:sz w:val="28"/>
          <w:szCs w:val="28"/>
        </w:rPr>
      </w:pPr>
      <w:r>
        <w:rPr>
          <w:rFonts w:cs="宋体" w:asciiTheme="minorEastAsia" w:hAnsiTheme="minorEastAsia"/>
          <w:color w:val="000000"/>
          <w:kern w:val="0"/>
          <w:sz w:val="28"/>
          <w:szCs w:val="28"/>
        </w:rPr>
        <w:t>联系方式</w:t>
      </w:r>
      <w:r>
        <w:rPr>
          <w:rFonts w:hint="eastAsia" w:cs="宋体" w:asciiTheme="minorEastAsia" w:hAnsiTheme="minorEastAsia"/>
          <w:color w:val="000000"/>
          <w:kern w:val="0"/>
          <w:sz w:val="28"/>
          <w:szCs w:val="28"/>
        </w:rPr>
        <w:t>：</w:t>
      </w:r>
      <w:r>
        <w:rPr>
          <w:rFonts w:cs="宋体" w:asciiTheme="minorEastAsia" w:hAnsiTheme="minorEastAsia"/>
          <w:color w:val="000000"/>
          <w:kern w:val="0"/>
          <w:sz w:val="28"/>
          <w:szCs w:val="28"/>
        </w:rPr>
        <w:t>浙江振兴阿祥集团有限公司</w:t>
      </w:r>
    </w:p>
    <w:p w14:paraId="34572F94">
      <w:pPr>
        <w:pStyle w:val="104"/>
        <w:spacing w:before="156" w:after="156"/>
        <w:ind w:firstLine="0" w:firstLineChars="0"/>
        <w:rPr>
          <w:rFonts w:ascii="宋体" w:hAnsi="宋体"/>
          <w:sz w:val="28"/>
          <w:szCs w:val="28"/>
        </w:rPr>
      </w:pPr>
      <w:r>
        <w:rPr>
          <w:rFonts w:hint="eastAsia" w:ascii="宋体" w:hAnsi="宋体"/>
          <w:sz w:val="28"/>
          <w:szCs w:val="28"/>
        </w:rPr>
        <w:t>地址：浙江省湖州市织里镇晟舍新街东路158号-1</w:t>
      </w:r>
    </w:p>
    <w:p w14:paraId="03215720">
      <w:pPr>
        <w:pStyle w:val="104"/>
        <w:spacing w:before="156" w:after="156"/>
        <w:ind w:firstLine="0" w:firstLineChars="0"/>
        <w:rPr>
          <w:rFonts w:ascii="宋体" w:hAnsi="宋体"/>
          <w:sz w:val="28"/>
          <w:szCs w:val="28"/>
        </w:rPr>
      </w:pPr>
      <w:r>
        <w:rPr>
          <w:rFonts w:hint="eastAsia" w:ascii="宋体" w:hAnsi="宋体"/>
          <w:sz w:val="28"/>
          <w:szCs w:val="28"/>
        </w:rPr>
        <w:t xml:space="preserve">电话：13587948800           </w:t>
      </w:r>
    </w:p>
    <w:p w14:paraId="5171AE96">
      <w:pPr>
        <w:pStyle w:val="104"/>
        <w:spacing w:before="156" w:after="156"/>
        <w:ind w:firstLine="0" w:firstLineChars="0"/>
        <w:rPr>
          <w:rFonts w:ascii="宋体" w:hAnsi="宋体"/>
          <w:sz w:val="28"/>
          <w:szCs w:val="28"/>
        </w:rPr>
      </w:pPr>
      <w:r>
        <w:rPr>
          <w:rFonts w:hint="eastAsia" w:ascii="宋体" w:hAnsi="宋体"/>
          <w:color w:val="000000"/>
          <w:sz w:val="28"/>
          <w:szCs w:val="28"/>
        </w:rPr>
        <w:t>网址http://www.axiang.com/</w:t>
      </w:r>
    </w:p>
    <w:p w14:paraId="4FFE3705">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w:t>
      </w:r>
      <w:r>
        <w:rPr>
          <w:rFonts w:hint="eastAsia" w:cs="仿宋" w:asciiTheme="minorEastAsia" w:hAnsiTheme="minorEastAsia" w:eastAsiaTheme="minorEastAsia"/>
          <w:sz w:val="28"/>
          <w:szCs w:val="28"/>
        </w:rPr>
        <w:t>浙江振兴阿祥集团有限公司</w:t>
      </w:r>
      <w:r>
        <w:rPr>
          <w:rFonts w:cs="Tahoma" w:asciiTheme="minorEastAsia" w:hAnsiTheme="minorEastAsia" w:eastAsiaTheme="minorEastAsia"/>
          <w:color w:val="000000"/>
          <w:kern w:val="0"/>
          <w:sz w:val="28"/>
          <w:szCs w:val="28"/>
        </w:rPr>
        <w:t>20</w:t>
      </w:r>
      <w:r>
        <w:rPr>
          <w:rFonts w:hint="eastAsia" w:cs="Tahoma" w:asciiTheme="minorEastAsia" w:hAnsiTheme="minorEastAsia" w:eastAsiaTheme="minorEastAsia"/>
          <w:color w:val="000000"/>
          <w:kern w:val="0"/>
          <w:sz w:val="28"/>
          <w:szCs w:val="28"/>
        </w:rPr>
        <w:t>2</w:t>
      </w:r>
      <w:r>
        <w:rPr>
          <w:rFonts w:hint="eastAsia" w:cs="Tahoma" w:asciiTheme="minorEastAsia" w:hAnsiTheme="minorEastAsia" w:eastAsiaTheme="minorEastAsia"/>
          <w:color w:val="000000"/>
          <w:kern w:val="0"/>
          <w:sz w:val="28"/>
          <w:szCs w:val="28"/>
          <w:lang w:val="en-US" w:eastAsia="zh-CN"/>
        </w:rPr>
        <w:t>4</w:t>
      </w:r>
      <w:r>
        <w:rPr>
          <w:rFonts w:cs="Tahoma" w:asciiTheme="minorEastAsia" w:hAnsiTheme="minorEastAsia" w:eastAsiaTheme="minorEastAsia"/>
          <w:color w:val="000000"/>
          <w:kern w:val="0"/>
          <w:sz w:val="28"/>
          <w:szCs w:val="28"/>
        </w:rPr>
        <w:t>年度质量诚信报告》读者意见反馈表</w:t>
      </w:r>
    </w:p>
    <w:p w14:paraId="194CBC39">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姓名：                                                     </w:t>
      </w:r>
    </w:p>
    <w:p w14:paraId="5AFCE4B5">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工作单位：                                                   </w:t>
      </w:r>
    </w:p>
    <w:p w14:paraId="2C09847E">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联系电话：                                                                         </w:t>
      </w:r>
    </w:p>
    <w:p w14:paraId="0E517C2F">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电子邮箱：                                                    </w:t>
      </w:r>
    </w:p>
    <w:p w14:paraId="6FFA0CB6">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调查内容：</w:t>
      </w:r>
    </w:p>
    <w:p w14:paraId="46807CAF">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1.您是否在本报告中获得了您所要了解的信息？   □是 □否</w:t>
      </w:r>
    </w:p>
    <w:p w14:paraId="15F2F352">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2.您认为本报告是否全面反映了本公司质量诚信状况？□是 □否</w:t>
      </w:r>
    </w:p>
    <w:p w14:paraId="7CEA3099">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3.您认为本报告是否全面反映了本公司质量管理状况？□是 □否</w:t>
      </w:r>
    </w:p>
    <w:p w14:paraId="567EA041">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4.您认为本报告是否全面反映了本公司相关方质量诚信状况？</w:t>
      </w:r>
    </w:p>
    <w:p w14:paraId="035EED7A">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□是 □否</w:t>
      </w:r>
    </w:p>
    <w:p w14:paraId="34BEF3F3">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5.上述内容如选择“否”请说明具体内容，同时欢迎提出相应意见和建议。</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Helvetica">
    <w:panose1 w:val="020B0504020202030204"/>
    <w:charset w:val="00"/>
    <w:family w:val="swiss"/>
    <w:pitch w:val="default"/>
    <w:sig w:usb0="00000007"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40412"/>
    </w:sdtPr>
    <w:sdtContent>
      <w:p w14:paraId="4D369A03">
        <w:pPr>
          <w:pStyle w:val="15"/>
          <w:jc w:val="center"/>
        </w:pPr>
        <w:r>
          <w:fldChar w:fldCharType="begin"/>
        </w:r>
        <w:r>
          <w:instrText xml:space="preserve"> PAGE   \* MERGEFORMAT </w:instrText>
        </w:r>
        <w:r>
          <w:fldChar w:fldCharType="separate"/>
        </w:r>
        <w:r>
          <w:rPr>
            <w:lang w:val="zh-CN"/>
          </w:rPr>
          <w:t>2</w:t>
        </w:r>
        <w:r>
          <w:rPr>
            <w:lang w:val="zh-CN"/>
          </w:rPr>
          <w:fldChar w:fldCharType="end"/>
        </w:r>
      </w:p>
    </w:sdtContent>
  </w:sdt>
  <w:p w14:paraId="6D81B879">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BEC78">
    <w:pPr>
      <w:pStyle w:val="16"/>
      <w:ind w:firstLine="0"/>
      <w:jc w:val="both"/>
      <w:rPr>
        <w:rFonts w:ascii="宋体" w:hAnsi="宋体" w:cs="宋体"/>
        <w:b/>
        <w:color w:val="000000"/>
        <w:sz w:val="21"/>
        <w:szCs w:val="21"/>
      </w:rPr>
    </w:pPr>
    <w:r>
      <w:rPr>
        <w:rFonts w:ascii="微软雅黑" w:hAnsi="微软雅黑" w:eastAsia="微软雅黑"/>
        <w:sz w:val="24"/>
      </w:rPr>
      <w:drawing>
        <wp:inline distT="0" distB="0" distL="0" distR="0">
          <wp:extent cx="500380" cy="342900"/>
          <wp:effectExtent l="19050" t="0" r="0" b="0"/>
          <wp:docPr id="2" name="图片 1" descr="D:\1阿祥集团\原文件\“浙江制造提供清单”表单相关资料整理\7、log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D:\1阿祥集团\原文件\“浙江制造提供清单”表单相关资料整理\7、logo\logo.jpg"/>
                  <pic:cNvPicPr>
                    <a:picLocks noChangeAspect="1" noChangeArrowheads="1"/>
                  </pic:cNvPicPr>
                </pic:nvPicPr>
                <pic:blipFill>
                  <a:blip r:embed="rId1"/>
                  <a:srcRect/>
                  <a:stretch>
                    <a:fillRect/>
                  </a:stretch>
                </pic:blipFill>
                <pic:spPr>
                  <a:xfrm>
                    <a:off x="0" y="0"/>
                    <a:ext cx="500380" cy="342900"/>
                  </a:xfrm>
                  <a:prstGeom prst="rect">
                    <a:avLst/>
                  </a:prstGeom>
                  <a:noFill/>
                  <a:ln w="9525">
                    <a:noFill/>
                    <a:miter lim="800000"/>
                    <a:headEnd/>
                    <a:tailEnd/>
                  </a:ln>
                </pic:spPr>
              </pic:pic>
            </a:graphicData>
          </a:graphic>
        </wp:inline>
      </w:drawing>
    </w:r>
    <w:r>
      <w:rPr>
        <w:rFonts w:hint="eastAsia" w:ascii="微软雅黑" w:hAnsi="微软雅黑" w:eastAsia="微软雅黑"/>
        <w:sz w:val="24"/>
      </w:rPr>
      <w:t>浙江振兴阿祥集团有限公司</w:t>
    </w:r>
    <w:r>
      <w:rPr>
        <w:rFonts w:hint="eastAsia" w:ascii="微软雅黑" w:hAnsi="微软雅黑" w:eastAsia="微软雅黑"/>
        <w:bCs/>
        <w:color w:val="000000"/>
        <w:sz w:val="24"/>
      </w:rPr>
      <w:t xml:space="preserve">  </w:t>
    </w:r>
    <w:r>
      <w:rPr>
        <w:rFonts w:hint="eastAsia" w:ascii="微软雅黑" w:hAnsi="微软雅黑" w:eastAsia="微软雅黑"/>
        <w:w w:val="90"/>
        <w:sz w:val="24"/>
      </w:rPr>
      <w:t xml:space="preserve">          </w:t>
    </w:r>
    <w:r>
      <w:rPr>
        <w:rFonts w:hint="eastAsia" w:ascii="微软雅黑" w:hAnsi="微软雅黑" w:eastAsia="微软雅黑"/>
        <w:sz w:val="21"/>
        <w:szCs w:val="21"/>
      </w:rPr>
      <w:t>“ 浙江制造”认证质量诚信报告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3"/>
      <w:suff w:val="nothing"/>
      <w:lvlText w:val="%1　"/>
      <w:lvlJc w:val="left"/>
      <w:rPr>
        <w:rFonts w:hint="eastAsia" w:ascii="黑体" w:hAnsi="Times New Roman" w:eastAsia="黑体" w:cs="Times New Roman"/>
        <w:b w:val="0"/>
        <w:i w:val="0"/>
        <w:sz w:val="28"/>
        <w:szCs w:val="28"/>
      </w:rPr>
    </w:lvl>
    <w:lvl w:ilvl="1" w:tentative="0">
      <w:start w:val="1"/>
      <w:numFmt w:val="decimal"/>
      <w:pStyle w:val="32"/>
      <w:suff w:val="nothing"/>
      <w:lvlText w:val="%1.%2　"/>
      <w:lvlJc w:val="left"/>
      <w:pPr>
        <w:ind w:left="630"/>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rPr>
    </w:lvl>
    <w:lvl w:ilvl="2" w:tentative="0">
      <w:start w:val="1"/>
      <w:numFmt w:val="decimal"/>
      <w:pStyle w:val="34"/>
      <w:suff w:val="nothing"/>
      <w:lvlText w:val="%1.%2.%3　"/>
      <w:lvlJc w:val="left"/>
      <w:pPr>
        <w:ind w:left="993"/>
      </w:pPr>
      <w:rPr>
        <w:rFonts w:hint="eastAsia" w:ascii="黑体" w:hAnsi="Times New Roman" w:eastAsia="黑体" w:cs="Times New Roman"/>
        <w:b w:val="0"/>
        <w:i w:val="0"/>
        <w:sz w:val="21"/>
      </w:rPr>
    </w:lvl>
    <w:lvl w:ilvl="3" w:tentative="0">
      <w:start w:val="1"/>
      <w:numFmt w:val="decimal"/>
      <w:pStyle w:val="36"/>
      <w:suff w:val="nothing"/>
      <w:lvlText w:val="%1.%2.%3.%4　"/>
      <w:lvlJc w:val="left"/>
      <w:pPr>
        <w:ind w:left="630"/>
      </w:pPr>
      <w:rPr>
        <w:rFonts w:hint="eastAsia" w:ascii="黑体" w:hAnsi="Times New Roman" w:eastAsia="黑体" w:cs="Times New Roman"/>
        <w:b w:val="0"/>
        <w:i w:val="0"/>
        <w:sz w:val="21"/>
      </w:rPr>
    </w:lvl>
    <w:lvl w:ilvl="4" w:tentative="0">
      <w:start w:val="1"/>
      <w:numFmt w:val="decimal"/>
      <w:pStyle w:val="38"/>
      <w:suff w:val="nothing"/>
      <w:lvlText w:val="%1.%2.%3.%4.%5　"/>
      <w:lvlJc w:val="left"/>
      <w:rPr>
        <w:rFonts w:hint="eastAsia" w:ascii="黑体" w:hAnsi="Times New Roman" w:eastAsia="黑体" w:cs="Times New Roman"/>
        <w:b w:val="0"/>
        <w:i w:val="0"/>
        <w:sz w:val="21"/>
      </w:rPr>
    </w:lvl>
    <w:lvl w:ilvl="5" w:tentative="0">
      <w:start w:val="1"/>
      <w:numFmt w:val="decimal"/>
      <w:pStyle w:val="39"/>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
    <w:nsid w:val="20E643AB"/>
    <w:multiLevelType w:val="multilevel"/>
    <w:tmpl w:val="20E643A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C50F90"/>
    <w:multiLevelType w:val="multilevel"/>
    <w:tmpl w:val="44C50F90"/>
    <w:lvl w:ilvl="0" w:tentative="0">
      <w:start w:val="1"/>
      <w:numFmt w:val="lowerLetter"/>
      <w:pStyle w:val="40"/>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37"/>
      <w:lvlText w:val="%2)"/>
      <w:lvlJc w:val="left"/>
      <w:pPr>
        <w:tabs>
          <w:tab w:val="left" w:pos="1260"/>
        </w:tabs>
        <w:ind w:left="1259" w:hanging="419"/>
      </w:pPr>
      <w:rPr>
        <w:rFonts w:hint="eastAsia" w:cs="Times New Roman"/>
      </w:rPr>
    </w:lvl>
    <w:lvl w:ilvl="2" w:tentative="0">
      <w:start w:val="1"/>
      <w:numFmt w:val="decimal"/>
      <w:pStyle w:val="41"/>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3">
    <w:nsid w:val="646260FA"/>
    <w:multiLevelType w:val="multilevel"/>
    <w:tmpl w:val="646260FA"/>
    <w:lvl w:ilvl="0" w:tentative="0">
      <w:start w:val="1"/>
      <w:numFmt w:val="decimal"/>
      <w:pStyle w:val="117"/>
      <w:suff w:val="nothing"/>
      <w:lvlText w:val="表%1　"/>
      <w:lvlJc w:val="left"/>
      <w:pPr>
        <w:ind w:left="3403" w:firstLine="0"/>
      </w:pPr>
      <w:rPr>
        <w:rFonts w:hint="eastAsia" w:ascii="黑体" w:hAnsi="Times New Roman" w:eastAsia="黑体"/>
        <w:b w:val="0"/>
        <w:i w:val="0"/>
        <w:sz w:val="21"/>
        <w:lang w:val="en-US"/>
      </w:rPr>
    </w:lvl>
    <w:lvl w:ilvl="1" w:tentative="0">
      <w:start w:val="1"/>
      <w:numFmt w:val="decimal"/>
      <w:lvlText w:val="%1.%2"/>
      <w:lvlJc w:val="left"/>
      <w:pPr>
        <w:tabs>
          <w:tab w:val="left" w:pos="4395"/>
        </w:tabs>
        <w:ind w:left="4395" w:hanging="567"/>
      </w:pPr>
    </w:lvl>
    <w:lvl w:ilvl="2" w:tentative="0">
      <w:start w:val="1"/>
      <w:numFmt w:val="decimal"/>
      <w:lvlText w:val="%1.%2.%3"/>
      <w:lvlJc w:val="left"/>
      <w:pPr>
        <w:tabs>
          <w:tab w:val="left" w:pos="4821"/>
        </w:tabs>
        <w:ind w:left="4821" w:hanging="567"/>
      </w:pPr>
    </w:lvl>
    <w:lvl w:ilvl="3" w:tentative="0">
      <w:start w:val="1"/>
      <w:numFmt w:val="decimal"/>
      <w:lvlText w:val="%1.%2.%3.%4"/>
      <w:lvlJc w:val="left"/>
      <w:pPr>
        <w:tabs>
          <w:tab w:val="left" w:pos="5387"/>
        </w:tabs>
        <w:ind w:left="5387" w:hanging="708"/>
      </w:pPr>
    </w:lvl>
    <w:lvl w:ilvl="4" w:tentative="0">
      <w:start w:val="1"/>
      <w:numFmt w:val="decimal"/>
      <w:lvlText w:val="%1.%2.%3.%4.%5"/>
      <w:lvlJc w:val="left"/>
      <w:pPr>
        <w:tabs>
          <w:tab w:val="left" w:pos="5954"/>
        </w:tabs>
        <w:ind w:left="5954" w:hanging="850"/>
      </w:pPr>
    </w:lvl>
    <w:lvl w:ilvl="5" w:tentative="0">
      <w:start w:val="1"/>
      <w:numFmt w:val="decimal"/>
      <w:lvlText w:val="%1.%2.%3.%4.%5.%6"/>
      <w:lvlJc w:val="left"/>
      <w:pPr>
        <w:tabs>
          <w:tab w:val="left" w:pos="6663"/>
        </w:tabs>
        <w:ind w:left="6663" w:hanging="1134"/>
      </w:pPr>
    </w:lvl>
    <w:lvl w:ilvl="6" w:tentative="0">
      <w:start w:val="1"/>
      <w:numFmt w:val="decimal"/>
      <w:lvlText w:val="%1.%2.%3.%4.%5.%6.%7"/>
      <w:lvlJc w:val="left"/>
      <w:pPr>
        <w:tabs>
          <w:tab w:val="left" w:pos="7230"/>
        </w:tabs>
        <w:ind w:left="7230" w:hanging="1276"/>
      </w:pPr>
    </w:lvl>
    <w:lvl w:ilvl="7" w:tentative="0">
      <w:start w:val="1"/>
      <w:numFmt w:val="decimal"/>
      <w:lvlText w:val="%1.%2.%3.%4.%5.%6.%7.%8"/>
      <w:lvlJc w:val="left"/>
      <w:pPr>
        <w:tabs>
          <w:tab w:val="left" w:pos="7797"/>
        </w:tabs>
        <w:ind w:left="7797" w:hanging="1418"/>
      </w:pPr>
    </w:lvl>
    <w:lvl w:ilvl="8" w:tentative="0">
      <w:start w:val="1"/>
      <w:numFmt w:val="decimal"/>
      <w:lvlText w:val="%1.%2.%3.%4.%5.%6.%7.%8.%9"/>
      <w:lvlJc w:val="left"/>
      <w:pPr>
        <w:tabs>
          <w:tab w:val="left" w:pos="8505"/>
        </w:tabs>
        <w:ind w:left="8505" w:hanging="170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hideSpellingError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E23D39"/>
    <w:rsid w:val="000003BC"/>
    <w:rsid w:val="00000725"/>
    <w:rsid w:val="0000177F"/>
    <w:rsid w:val="0000182B"/>
    <w:rsid w:val="00001B50"/>
    <w:rsid w:val="00001B8B"/>
    <w:rsid w:val="00001BF1"/>
    <w:rsid w:val="00001F6F"/>
    <w:rsid w:val="00001FBC"/>
    <w:rsid w:val="00002023"/>
    <w:rsid w:val="000029D4"/>
    <w:rsid w:val="0000310E"/>
    <w:rsid w:val="00003298"/>
    <w:rsid w:val="00003504"/>
    <w:rsid w:val="00005095"/>
    <w:rsid w:val="00005112"/>
    <w:rsid w:val="00006691"/>
    <w:rsid w:val="00006879"/>
    <w:rsid w:val="0000713B"/>
    <w:rsid w:val="000079EB"/>
    <w:rsid w:val="00007B68"/>
    <w:rsid w:val="00010104"/>
    <w:rsid w:val="0001138A"/>
    <w:rsid w:val="0001142B"/>
    <w:rsid w:val="00011522"/>
    <w:rsid w:val="00011809"/>
    <w:rsid w:val="00012108"/>
    <w:rsid w:val="000121DB"/>
    <w:rsid w:val="00012353"/>
    <w:rsid w:val="00012B18"/>
    <w:rsid w:val="00012F18"/>
    <w:rsid w:val="0001327A"/>
    <w:rsid w:val="00013862"/>
    <w:rsid w:val="00013F6D"/>
    <w:rsid w:val="000148D5"/>
    <w:rsid w:val="0001545B"/>
    <w:rsid w:val="00016268"/>
    <w:rsid w:val="00016306"/>
    <w:rsid w:val="00016B33"/>
    <w:rsid w:val="00017A65"/>
    <w:rsid w:val="00020620"/>
    <w:rsid w:val="00021BE0"/>
    <w:rsid w:val="00021CCD"/>
    <w:rsid w:val="00021CDF"/>
    <w:rsid w:val="00021E24"/>
    <w:rsid w:val="0002253F"/>
    <w:rsid w:val="00023358"/>
    <w:rsid w:val="00024557"/>
    <w:rsid w:val="000248DA"/>
    <w:rsid w:val="00024A36"/>
    <w:rsid w:val="00024E8D"/>
    <w:rsid w:val="00025CE1"/>
    <w:rsid w:val="00025D97"/>
    <w:rsid w:val="00025F2A"/>
    <w:rsid w:val="00025FAB"/>
    <w:rsid w:val="00026A2D"/>
    <w:rsid w:val="00026CFB"/>
    <w:rsid w:val="000270D3"/>
    <w:rsid w:val="0002724A"/>
    <w:rsid w:val="000274B5"/>
    <w:rsid w:val="0003097F"/>
    <w:rsid w:val="00031777"/>
    <w:rsid w:val="000323FE"/>
    <w:rsid w:val="000325E3"/>
    <w:rsid w:val="0003262D"/>
    <w:rsid w:val="00032886"/>
    <w:rsid w:val="00033904"/>
    <w:rsid w:val="00033A2B"/>
    <w:rsid w:val="00034292"/>
    <w:rsid w:val="00034DBA"/>
    <w:rsid w:val="00035A0A"/>
    <w:rsid w:val="00035D25"/>
    <w:rsid w:val="0003627D"/>
    <w:rsid w:val="00036588"/>
    <w:rsid w:val="0003683D"/>
    <w:rsid w:val="00037366"/>
    <w:rsid w:val="00037A02"/>
    <w:rsid w:val="000406FF"/>
    <w:rsid w:val="00040A1B"/>
    <w:rsid w:val="0004143E"/>
    <w:rsid w:val="00041894"/>
    <w:rsid w:val="0004196A"/>
    <w:rsid w:val="0004207A"/>
    <w:rsid w:val="0004209E"/>
    <w:rsid w:val="00042993"/>
    <w:rsid w:val="00042BCC"/>
    <w:rsid w:val="000435BB"/>
    <w:rsid w:val="00043918"/>
    <w:rsid w:val="00043DFA"/>
    <w:rsid w:val="000441AF"/>
    <w:rsid w:val="000455A7"/>
    <w:rsid w:val="00046B47"/>
    <w:rsid w:val="00046BE3"/>
    <w:rsid w:val="00046CE9"/>
    <w:rsid w:val="0004715B"/>
    <w:rsid w:val="00047AAE"/>
    <w:rsid w:val="00050668"/>
    <w:rsid w:val="00051B2F"/>
    <w:rsid w:val="00051E4A"/>
    <w:rsid w:val="0005279E"/>
    <w:rsid w:val="00052D8A"/>
    <w:rsid w:val="000530D1"/>
    <w:rsid w:val="00053251"/>
    <w:rsid w:val="00053408"/>
    <w:rsid w:val="00054A15"/>
    <w:rsid w:val="00054C4A"/>
    <w:rsid w:val="0005586C"/>
    <w:rsid w:val="000559C1"/>
    <w:rsid w:val="00055EE5"/>
    <w:rsid w:val="0005637F"/>
    <w:rsid w:val="00056C32"/>
    <w:rsid w:val="00057F89"/>
    <w:rsid w:val="00060140"/>
    <w:rsid w:val="00060283"/>
    <w:rsid w:val="00061A92"/>
    <w:rsid w:val="00062428"/>
    <w:rsid w:val="000631AA"/>
    <w:rsid w:val="00064C0A"/>
    <w:rsid w:val="00065389"/>
    <w:rsid w:val="00065616"/>
    <w:rsid w:val="0006625D"/>
    <w:rsid w:val="0006678D"/>
    <w:rsid w:val="0006681A"/>
    <w:rsid w:val="00066F66"/>
    <w:rsid w:val="00067799"/>
    <w:rsid w:val="00067A61"/>
    <w:rsid w:val="00067C41"/>
    <w:rsid w:val="0007047C"/>
    <w:rsid w:val="00070656"/>
    <w:rsid w:val="000708B0"/>
    <w:rsid w:val="00070B5C"/>
    <w:rsid w:val="00070F9A"/>
    <w:rsid w:val="00070FD3"/>
    <w:rsid w:val="00071154"/>
    <w:rsid w:val="00071EFE"/>
    <w:rsid w:val="000720B4"/>
    <w:rsid w:val="000722A9"/>
    <w:rsid w:val="00072870"/>
    <w:rsid w:val="00073179"/>
    <w:rsid w:val="00073C4A"/>
    <w:rsid w:val="000741EE"/>
    <w:rsid w:val="00075AC9"/>
    <w:rsid w:val="00076F61"/>
    <w:rsid w:val="0007780A"/>
    <w:rsid w:val="00077A21"/>
    <w:rsid w:val="00080137"/>
    <w:rsid w:val="0008097F"/>
    <w:rsid w:val="00080ADA"/>
    <w:rsid w:val="00080E24"/>
    <w:rsid w:val="00081246"/>
    <w:rsid w:val="00081765"/>
    <w:rsid w:val="00082BF4"/>
    <w:rsid w:val="00082DDB"/>
    <w:rsid w:val="00082EFE"/>
    <w:rsid w:val="000832AF"/>
    <w:rsid w:val="00083505"/>
    <w:rsid w:val="00083F8E"/>
    <w:rsid w:val="000842AD"/>
    <w:rsid w:val="00084343"/>
    <w:rsid w:val="00084C1B"/>
    <w:rsid w:val="00084EDA"/>
    <w:rsid w:val="0008524D"/>
    <w:rsid w:val="00085905"/>
    <w:rsid w:val="00085DF6"/>
    <w:rsid w:val="000862FC"/>
    <w:rsid w:val="0008634B"/>
    <w:rsid w:val="00086B8F"/>
    <w:rsid w:val="0008707D"/>
    <w:rsid w:val="000875D7"/>
    <w:rsid w:val="00087ECE"/>
    <w:rsid w:val="00087F5F"/>
    <w:rsid w:val="000907FB"/>
    <w:rsid w:val="000911B2"/>
    <w:rsid w:val="00091C63"/>
    <w:rsid w:val="000924AB"/>
    <w:rsid w:val="000928E7"/>
    <w:rsid w:val="00092FAD"/>
    <w:rsid w:val="00093184"/>
    <w:rsid w:val="00093242"/>
    <w:rsid w:val="00093EB7"/>
    <w:rsid w:val="00094AFB"/>
    <w:rsid w:val="00094E4C"/>
    <w:rsid w:val="00095863"/>
    <w:rsid w:val="0009587B"/>
    <w:rsid w:val="00096BC7"/>
    <w:rsid w:val="00096F2B"/>
    <w:rsid w:val="00097B0F"/>
    <w:rsid w:val="000A005C"/>
    <w:rsid w:val="000A0E1A"/>
    <w:rsid w:val="000A2332"/>
    <w:rsid w:val="000A2452"/>
    <w:rsid w:val="000A2D4F"/>
    <w:rsid w:val="000A383C"/>
    <w:rsid w:val="000A3E2D"/>
    <w:rsid w:val="000A4246"/>
    <w:rsid w:val="000A433F"/>
    <w:rsid w:val="000A43BD"/>
    <w:rsid w:val="000A44F1"/>
    <w:rsid w:val="000A45AB"/>
    <w:rsid w:val="000A5ACF"/>
    <w:rsid w:val="000A5D2E"/>
    <w:rsid w:val="000A69EC"/>
    <w:rsid w:val="000A712A"/>
    <w:rsid w:val="000A7136"/>
    <w:rsid w:val="000A7333"/>
    <w:rsid w:val="000A745D"/>
    <w:rsid w:val="000A75D4"/>
    <w:rsid w:val="000A7744"/>
    <w:rsid w:val="000B017E"/>
    <w:rsid w:val="000B0370"/>
    <w:rsid w:val="000B0715"/>
    <w:rsid w:val="000B0F5E"/>
    <w:rsid w:val="000B0F61"/>
    <w:rsid w:val="000B1591"/>
    <w:rsid w:val="000B1C6E"/>
    <w:rsid w:val="000B2309"/>
    <w:rsid w:val="000B29D8"/>
    <w:rsid w:val="000B2DBB"/>
    <w:rsid w:val="000B33E7"/>
    <w:rsid w:val="000B342A"/>
    <w:rsid w:val="000B359A"/>
    <w:rsid w:val="000B3630"/>
    <w:rsid w:val="000B3632"/>
    <w:rsid w:val="000B364A"/>
    <w:rsid w:val="000B3881"/>
    <w:rsid w:val="000B3ACD"/>
    <w:rsid w:val="000B41DE"/>
    <w:rsid w:val="000B44BB"/>
    <w:rsid w:val="000B458F"/>
    <w:rsid w:val="000B46BC"/>
    <w:rsid w:val="000B4FB7"/>
    <w:rsid w:val="000B5148"/>
    <w:rsid w:val="000B587E"/>
    <w:rsid w:val="000B5999"/>
    <w:rsid w:val="000B5C7F"/>
    <w:rsid w:val="000B6ABE"/>
    <w:rsid w:val="000B6ADB"/>
    <w:rsid w:val="000B6D31"/>
    <w:rsid w:val="000B6EE5"/>
    <w:rsid w:val="000B71D5"/>
    <w:rsid w:val="000C0750"/>
    <w:rsid w:val="000C0956"/>
    <w:rsid w:val="000C0F08"/>
    <w:rsid w:val="000C114D"/>
    <w:rsid w:val="000C1592"/>
    <w:rsid w:val="000C2246"/>
    <w:rsid w:val="000C305A"/>
    <w:rsid w:val="000C38C2"/>
    <w:rsid w:val="000C3AE4"/>
    <w:rsid w:val="000C3E24"/>
    <w:rsid w:val="000C40E2"/>
    <w:rsid w:val="000C5060"/>
    <w:rsid w:val="000C5487"/>
    <w:rsid w:val="000C5755"/>
    <w:rsid w:val="000C651E"/>
    <w:rsid w:val="000C6E9D"/>
    <w:rsid w:val="000C7653"/>
    <w:rsid w:val="000C7971"/>
    <w:rsid w:val="000C7A4F"/>
    <w:rsid w:val="000D0183"/>
    <w:rsid w:val="000D0997"/>
    <w:rsid w:val="000D0D75"/>
    <w:rsid w:val="000D1753"/>
    <w:rsid w:val="000D23B7"/>
    <w:rsid w:val="000D3D2D"/>
    <w:rsid w:val="000D3DB2"/>
    <w:rsid w:val="000D457F"/>
    <w:rsid w:val="000D4B72"/>
    <w:rsid w:val="000D52B8"/>
    <w:rsid w:val="000D5478"/>
    <w:rsid w:val="000D5829"/>
    <w:rsid w:val="000D5A0C"/>
    <w:rsid w:val="000D601E"/>
    <w:rsid w:val="000D6F67"/>
    <w:rsid w:val="000D70E5"/>
    <w:rsid w:val="000D7AF9"/>
    <w:rsid w:val="000D7B18"/>
    <w:rsid w:val="000E0DE0"/>
    <w:rsid w:val="000E1418"/>
    <w:rsid w:val="000E16A4"/>
    <w:rsid w:val="000E1E8D"/>
    <w:rsid w:val="000E32A3"/>
    <w:rsid w:val="000E3324"/>
    <w:rsid w:val="000E3479"/>
    <w:rsid w:val="000E4301"/>
    <w:rsid w:val="000E4399"/>
    <w:rsid w:val="000E43F6"/>
    <w:rsid w:val="000E4BDB"/>
    <w:rsid w:val="000E4F1C"/>
    <w:rsid w:val="000E5193"/>
    <w:rsid w:val="000E56B7"/>
    <w:rsid w:val="000E5DFD"/>
    <w:rsid w:val="000E61F9"/>
    <w:rsid w:val="000E6273"/>
    <w:rsid w:val="000E6294"/>
    <w:rsid w:val="000E62FB"/>
    <w:rsid w:val="000E7828"/>
    <w:rsid w:val="000E7967"/>
    <w:rsid w:val="000F0300"/>
    <w:rsid w:val="000F21D6"/>
    <w:rsid w:val="000F33A2"/>
    <w:rsid w:val="000F37C1"/>
    <w:rsid w:val="000F3A75"/>
    <w:rsid w:val="000F3D9F"/>
    <w:rsid w:val="000F4774"/>
    <w:rsid w:val="000F4D33"/>
    <w:rsid w:val="000F4FE5"/>
    <w:rsid w:val="000F5EE5"/>
    <w:rsid w:val="000F60E4"/>
    <w:rsid w:val="000F7E85"/>
    <w:rsid w:val="00100826"/>
    <w:rsid w:val="001008CC"/>
    <w:rsid w:val="00100E3E"/>
    <w:rsid w:val="0010187E"/>
    <w:rsid w:val="00102325"/>
    <w:rsid w:val="00102506"/>
    <w:rsid w:val="00102526"/>
    <w:rsid w:val="001028C5"/>
    <w:rsid w:val="001032D0"/>
    <w:rsid w:val="001058DE"/>
    <w:rsid w:val="00105972"/>
    <w:rsid w:val="00105FE4"/>
    <w:rsid w:val="00107491"/>
    <w:rsid w:val="00107A6C"/>
    <w:rsid w:val="00110124"/>
    <w:rsid w:val="001103A8"/>
    <w:rsid w:val="00110474"/>
    <w:rsid w:val="00110A7A"/>
    <w:rsid w:val="00111C1D"/>
    <w:rsid w:val="00112D00"/>
    <w:rsid w:val="00112DFA"/>
    <w:rsid w:val="00113129"/>
    <w:rsid w:val="001138C4"/>
    <w:rsid w:val="001138F4"/>
    <w:rsid w:val="0011390F"/>
    <w:rsid w:val="00113AB4"/>
    <w:rsid w:val="00113C77"/>
    <w:rsid w:val="00114CAB"/>
    <w:rsid w:val="00115C79"/>
    <w:rsid w:val="00116723"/>
    <w:rsid w:val="00117972"/>
    <w:rsid w:val="0012031F"/>
    <w:rsid w:val="00120D55"/>
    <w:rsid w:val="0012137B"/>
    <w:rsid w:val="001217C6"/>
    <w:rsid w:val="001219E9"/>
    <w:rsid w:val="00121DED"/>
    <w:rsid w:val="001222AC"/>
    <w:rsid w:val="001228A6"/>
    <w:rsid w:val="001234AE"/>
    <w:rsid w:val="001234F5"/>
    <w:rsid w:val="00123653"/>
    <w:rsid w:val="001237F6"/>
    <w:rsid w:val="00123A03"/>
    <w:rsid w:val="00124253"/>
    <w:rsid w:val="00124846"/>
    <w:rsid w:val="00124F92"/>
    <w:rsid w:val="00126191"/>
    <w:rsid w:val="00126CF8"/>
    <w:rsid w:val="0012703E"/>
    <w:rsid w:val="00127A41"/>
    <w:rsid w:val="00127ABD"/>
    <w:rsid w:val="001303C5"/>
    <w:rsid w:val="0013083C"/>
    <w:rsid w:val="00130EC9"/>
    <w:rsid w:val="0013178D"/>
    <w:rsid w:val="00131A53"/>
    <w:rsid w:val="001320CA"/>
    <w:rsid w:val="001324AD"/>
    <w:rsid w:val="00132E35"/>
    <w:rsid w:val="001342E8"/>
    <w:rsid w:val="001347BE"/>
    <w:rsid w:val="00135236"/>
    <w:rsid w:val="00135F55"/>
    <w:rsid w:val="00136374"/>
    <w:rsid w:val="001367DF"/>
    <w:rsid w:val="00136D16"/>
    <w:rsid w:val="0013709E"/>
    <w:rsid w:val="00140D8F"/>
    <w:rsid w:val="001412F6"/>
    <w:rsid w:val="001414F8"/>
    <w:rsid w:val="00141F9D"/>
    <w:rsid w:val="00142235"/>
    <w:rsid w:val="0014245D"/>
    <w:rsid w:val="001424F5"/>
    <w:rsid w:val="00143422"/>
    <w:rsid w:val="00143D0F"/>
    <w:rsid w:val="001441BA"/>
    <w:rsid w:val="00144C50"/>
    <w:rsid w:val="00144D09"/>
    <w:rsid w:val="001455DE"/>
    <w:rsid w:val="00145B27"/>
    <w:rsid w:val="001468C6"/>
    <w:rsid w:val="00146DC0"/>
    <w:rsid w:val="001474AF"/>
    <w:rsid w:val="00147915"/>
    <w:rsid w:val="00150AB4"/>
    <w:rsid w:val="00150D3A"/>
    <w:rsid w:val="0015246E"/>
    <w:rsid w:val="00152870"/>
    <w:rsid w:val="00152B2F"/>
    <w:rsid w:val="00152C33"/>
    <w:rsid w:val="001540BA"/>
    <w:rsid w:val="0015416D"/>
    <w:rsid w:val="0015440B"/>
    <w:rsid w:val="00154C67"/>
    <w:rsid w:val="00154F60"/>
    <w:rsid w:val="00155759"/>
    <w:rsid w:val="00155BDF"/>
    <w:rsid w:val="00155CD6"/>
    <w:rsid w:val="001566A1"/>
    <w:rsid w:val="00156CA5"/>
    <w:rsid w:val="00156E10"/>
    <w:rsid w:val="001571CC"/>
    <w:rsid w:val="001602BB"/>
    <w:rsid w:val="001606DE"/>
    <w:rsid w:val="00160F6E"/>
    <w:rsid w:val="00161138"/>
    <w:rsid w:val="00161F1C"/>
    <w:rsid w:val="0016201F"/>
    <w:rsid w:val="001625EB"/>
    <w:rsid w:val="00163031"/>
    <w:rsid w:val="00163533"/>
    <w:rsid w:val="00163AD9"/>
    <w:rsid w:val="001646E6"/>
    <w:rsid w:val="00164837"/>
    <w:rsid w:val="00164AEC"/>
    <w:rsid w:val="00164D5C"/>
    <w:rsid w:val="001654DF"/>
    <w:rsid w:val="001655AC"/>
    <w:rsid w:val="00165926"/>
    <w:rsid w:val="00165A11"/>
    <w:rsid w:val="00165AD3"/>
    <w:rsid w:val="00165ADC"/>
    <w:rsid w:val="00165F77"/>
    <w:rsid w:val="00166B50"/>
    <w:rsid w:val="00170184"/>
    <w:rsid w:val="00170306"/>
    <w:rsid w:val="001706E1"/>
    <w:rsid w:val="00170A84"/>
    <w:rsid w:val="00170E56"/>
    <w:rsid w:val="0017163C"/>
    <w:rsid w:val="0017192D"/>
    <w:rsid w:val="00172EE8"/>
    <w:rsid w:val="00173EBC"/>
    <w:rsid w:val="001742AC"/>
    <w:rsid w:val="001747B7"/>
    <w:rsid w:val="0017574E"/>
    <w:rsid w:val="00177016"/>
    <w:rsid w:val="00177A84"/>
    <w:rsid w:val="00177C20"/>
    <w:rsid w:val="001813A2"/>
    <w:rsid w:val="001817DB"/>
    <w:rsid w:val="00181E65"/>
    <w:rsid w:val="0018206E"/>
    <w:rsid w:val="00183A20"/>
    <w:rsid w:val="00183C2E"/>
    <w:rsid w:val="00183D04"/>
    <w:rsid w:val="00183FB3"/>
    <w:rsid w:val="0018429E"/>
    <w:rsid w:val="00184690"/>
    <w:rsid w:val="00185052"/>
    <w:rsid w:val="001866CB"/>
    <w:rsid w:val="0018783F"/>
    <w:rsid w:val="0018784C"/>
    <w:rsid w:val="00187EAC"/>
    <w:rsid w:val="0019147E"/>
    <w:rsid w:val="00191D8B"/>
    <w:rsid w:val="0019200D"/>
    <w:rsid w:val="001928FC"/>
    <w:rsid w:val="00193306"/>
    <w:rsid w:val="00193A94"/>
    <w:rsid w:val="00193C19"/>
    <w:rsid w:val="001948BD"/>
    <w:rsid w:val="001949AA"/>
    <w:rsid w:val="00194CFB"/>
    <w:rsid w:val="00195190"/>
    <w:rsid w:val="001957C3"/>
    <w:rsid w:val="00195874"/>
    <w:rsid w:val="00195BA1"/>
    <w:rsid w:val="00195BCF"/>
    <w:rsid w:val="001960DE"/>
    <w:rsid w:val="00196AB0"/>
    <w:rsid w:val="001A027F"/>
    <w:rsid w:val="001A16FE"/>
    <w:rsid w:val="001A1D8A"/>
    <w:rsid w:val="001A2C7C"/>
    <w:rsid w:val="001A2D99"/>
    <w:rsid w:val="001A3063"/>
    <w:rsid w:val="001A40EF"/>
    <w:rsid w:val="001A487C"/>
    <w:rsid w:val="001A5B5C"/>
    <w:rsid w:val="001A6A84"/>
    <w:rsid w:val="001A6A8B"/>
    <w:rsid w:val="001A6A94"/>
    <w:rsid w:val="001A765D"/>
    <w:rsid w:val="001B0ED2"/>
    <w:rsid w:val="001B1606"/>
    <w:rsid w:val="001B2548"/>
    <w:rsid w:val="001B25D1"/>
    <w:rsid w:val="001B27F8"/>
    <w:rsid w:val="001B29AB"/>
    <w:rsid w:val="001B2A81"/>
    <w:rsid w:val="001B2ECB"/>
    <w:rsid w:val="001B359F"/>
    <w:rsid w:val="001B3A1F"/>
    <w:rsid w:val="001B42B6"/>
    <w:rsid w:val="001B4AA0"/>
    <w:rsid w:val="001B758C"/>
    <w:rsid w:val="001B7DAF"/>
    <w:rsid w:val="001C0B9E"/>
    <w:rsid w:val="001C1095"/>
    <w:rsid w:val="001C1199"/>
    <w:rsid w:val="001C176F"/>
    <w:rsid w:val="001C1F25"/>
    <w:rsid w:val="001C25A7"/>
    <w:rsid w:val="001C29F6"/>
    <w:rsid w:val="001C2A41"/>
    <w:rsid w:val="001C2E38"/>
    <w:rsid w:val="001C32BF"/>
    <w:rsid w:val="001C59F9"/>
    <w:rsid w:val="001C5C9A"/>
    <w:rsid w:val="001C5CBA"/>
    <w:rsid w:val="001C6497"/>
    <w:rsid w:val="001C6751"/>
    <w:rsid w:val="001C7459"/>
    <w:rsid w:val="001C7F51"/>
    <w:rsid w:val="001D005C"/>
    <w:rsid w:val="001D02B0"/>
    <w:rsid w:val="001D089F"/>
    <w:rsid w:val="001D14F2"/>
    <w:rsid w:val="001D1948"/>
    <w:rsid w:val="001D2AE2"/>
    <w:rsid w:val="001D2D95"/>
    <w:rsid w:val="001D3741"/>
    <w:rsid w:val="001D376F"/>
    <w:rsid w:val="001D4118"/>
    <w:rsid w:val="001D4240"/>
    <w:rsid w:val="001D4A3A"/>
    <w:rsid w:val="001D4F17"/>
    <w:rsid w:val="001D5044"/>
    <w:rsid w:val="001D55D3"/>
    <w:rsid w:val="001D6307"/>
    <w:rsid w:val="001D65A6"/>
    <w:rsid w:val="001D675D"/>
    <w:rsid w:val="001D73B2"/>
    <w:rsid w:val="001D783C"/>
    <w:rsid w:val="001D7CBD"/>
    <w:rsid w:val="001E02E4"/>
    <w:rsid w:val="001E0E91"/>
    <w:rsid w:val="001E1969"/>
    <w:rsid w:val="001E1B57"/>
    <w:rsid w:val="001E1FA6"/>
    <w:rsid w:val="001E25BA"/>
    <w:rsid w:val="001E32FE"/>
    <w:rsid w:val="001E44C5"/>
    <w:rsid w:val="001E45F0"/>
    <w:rsid w:val="001E48AC"/>
    <w:rsid w:val="001E5C8F"/>
    <w:rsid w:val="001E700C"/>
    <w:rsid w:val="001E79E0"/>
    <w:rsid w:val="001E7FEC"/>
    <w:rsid w:val="001F002C"/>
    <w:rsid w:val="001F09D7"/>
    <w:rsid w:val="001F0CF1"/>
    <w:rsid w:val="001F0E53"/>
    <w:rsid w:val="001F10B0"/>
    <w:rsid w:val="001F223F"/>
    <w:rsid w:val="001F2707"/>
    <w:rsid w:val="001F2840"/>
    <w:rsid w:val="001F2C22"/>
    <w:rsid w:val="001F2C61"/>
    <w:rsid w:val="001F2F9C"/>
    <w:rsid w:val="001F31EF"/>
    <w:rsid w:val="001F3890"/>
    <w:rsid w:val="001F3E42"/>
    <w:rsid w:val="001F41DA"/>
    <w:rsid w:val="001F43E2"/>
    <w:rsid w:val="001F58CE"/>
    <w:rsid w:val="001F5A3A"/>
    <w:rsid w:val="001F6967"/>
    <w:rsid w:val="001F7595"/>
    <w:rsid w:val="001F7711"/>
    <w:rsid w:val="00200AC5"/>
    <w:rsid w:val="00200E3C"/>
    <w:rsid w:val="00201107"/>
    <w:rsid w:val="00202481"/>
    <w:rsid w:val="002026A1"/>
    <w:rsid w:val="0020294A"/>
    <w:rsid w:val="00202983"/>
    <w:rsid w:val="002033B4"/>
    <w:rsid w:val="00203747"/>
    <w:rsid w:val="00204362"/>
    <w:rsid w:val="00204627"/>
    <w:rsid w:val="002054F8"/>
    <w:rsid w:val="0020565C"/>
    <w:rsid w:val="00205F38"/>
    <w:rsid w:val="002061F3"/>
    <w:rsid w:val="002067C4"/>
    <w:rsid w:val="00206E07"/>
    <w:rsid w:val="002074E0"/>
    <w:rsid w:val="00207A76"/>
    <w:rsid w:val="00207C4C"/>
    <w:rsid w:val="00207CF3"/>
    <w:rsid w:val="00207EDB"/>
    <w:rsid w:val="0021033E"/>
    <w:rsid w:val="00210D43"/>
    <w:rsid w:val="002116BE"/>
    <w:rsid w:val="00211E7C"/>
    <w:rsid w:val="0021223B"/>
    <w:rsid w:val="002124BC"/>
    <w:rsid w:val="002128EE"/>
    <w:rsid w:val="002138D4"/>
    <w:rsid w:val="00216635"/>
    <w:rsid w:val="002166CF"/>
    <w:rsid w:val="00216CDE"/>
    <w:rsid w:val="00217FF1"/>
    <w:rsid w:val="00221687"/>
    <w:rsid w:val="00221F20"/>
    <w:rsid w:val="00222120"/>
    <w:rsid w:val="00222229"/>
    <w:rsid w:val="0022226C"/>
    <w:rsid w:val="002224DA"/>
    <w:rsid w:val="00222E53"/>
    <w:rsid w:val="00223459"/>
    <w:rsid w:val="002235E8"/>
    <w:rsid w:val="00223C43"/>
    <w:rsid w:val="00224807"/>
    <w:rsid w:val="00224971"/>
    <w:rsid w:val="0022497C"/>
    <w:rsid w:val="00224B90"/>
    <w:rsid w:val="00224DE4"/>
    <w:rsid w:val="00225025"/>
    <w:rsid w:val="002253FE"/>
    <w:rsid w:val="002257EF"/>
    <w:rsid w:val="00225BE0"/>
    <w:rsid w:val="00225CD4"/>
    <w:rsid w:val="00226350"/>
    <w:rsid w:val="00226AC1"/>
    <w:rsid w:val="00226D21"/>
    <w:rsid w:val="0022716F"/>
    <w:rsid w:val="002273DF"/>
    <w:rsid w:val="00230F21"/>
    <w:rsid w:val="002313CE"/>
    <w:rsid w:val="00232246"/>
    <w:rsid w:val="002330A5"/>
    <w:rsid w:val="002330AC"/>
    <w:rsid w:val="00233681"/>
    <w:rsid w:val="00233A1D"/>
    <w:rsid w:val="00233B40"/>
    <w:rsid w:val="00235C1A"/>
    <w:rsid w:val="002367CF"/>
    <w:rsid w:val="0023698D"/>
    <w:rsid w:val="00236C0A"/>
    <w:rsid w:val="00236E9C"/>
    <w:rsid w:val="002372DD"/>
    <w:rsid w:val="00237547"/>
    <w:rsid w:val="002375F9"/>
    <w:rsid w:val="00237902"/>
    <w:rsid w:val="002407CF"/>
    <w:rsid w:val="00240A4D"/>
    <w:rsid w:val="00241364"/>
    <w:rsid w:val="002417FE"/>
    <w:rsid w:val="00243CB1"/>
    <w:rsid w:val="0024442E"/>
    <w:rsid w:val="002444E3"/>
    <w:rsid w:val="002449FC"/>
    <w:rsid w:val="00244B49"/>
    <w:rsid w:val="00244CC5"/>
    <w:rsid w:val="0024527C"/>
    <w:rsid w:val="0024533A"/>
    <w:rsid w:val="0024598E"/>
    <w:rsid w:val="002459EC"/>
    <w:rsid w:val="00245C89"/>
    <w:rsid w:val="00247894"/>
    <w:rsid w:val="00247948"/>
    <w:rsid w:val="00250064"/>
    <w:rsid w:val="00250209"/>
    <w:rsid w:val="00251A22"/>
    <w:rsid w:val="00251A75"/>
    <w:rsid w:val="00251AF4"/>
    <w:rsid w:val="00252C6C"/>
    <w:rsid w:val="00253466"/>
    <w:rsid w:val="00253CAC"/>
    <w:rsid w:val="002547BA"/>
    <w:rsid w:val="002557ED"/>
    <w:rsid w:val="00255E43"/>
    <w:rsid w:val="002561D3"/>
    <w:rsid w:val="00256564"/>
    <w:rsid w:val="002572DD"/>
    <w:rsid w:val="00257642"/>
    <w:rsid w:val="00257A64"/>
    <w:rsid w:val="00257DA6"/>
    <w:rsid w:val="00260B17"/>
    <w:rsid w:val="00260C30"/>
    <w:rsid w:val="00261398"/>
    <w:rsid w:val="0026145D"/>
    <w:rsid w:val="002617A2"/>
    <w:rsid w:val="00261E3B"/>
    <w:rsid w:val="002623E6"/>
    <w:rsid w:val="00262D2C"/>
    <w:rsid w:val="00263681"/>
    <w:rsid w:val="00263CED"/>
    <w:rsid w:val="002640D3"/>
    <w:rsid w:val="00266794"/>
    <w:rsid w:val="00266A46"/>
    <w:rsid w:val="00267795"/>
    <w:rsid w:val="00267FA4"/>
    <w:rsid w:val="002708ED"/>
    <w:rsid w:val="00270C3E"/>
    <w:rsid w:val="00270C5E"/>
    <w:rsid w:val="002717C7"/>
    <w:rsid w:val="002723E2"/>
    <w:rsid w:val="002734DA"/>
    <w:rsid w:val="00273783"/>
    <w:rsid w:val="00274855"/>
    <w:rsid w:val="00274A8C"/>
    <w:rsid w:val="00274EA9"/>
    <w:rsid w:val="00275DE2"/>
    <w:rsid w:val="00275EE0"/>
    <w:rsid w:val="00276D4D"/>
    <w:rsid w:val="0027768E"/>
    <w:rsid w:val="00277A22"/>
    <w:rsid w:val="00280048"/>
    <w:rsid w:val="00280AB3"/>
    <w:rsid w:val="00281081"/>
    <w:rsid w:val="00281F39"/>
    <w:rsid w:val="002823FB"/>
    <w:rsid w:val="00283342"/>
    <w:rsid w:val="00283E90"/>
    <w:rsid w:val="00283FC1"/>
    <w:rsid w:val="002848B6"/>
    <w:rsid w:val="002848FC"/>
    <w:rsid w:val="00285074"/>
    <w:rsid w:val="002863AD"/>
    <w:rsid w:val="002868CA"/>
    <w:rsid w:val="00287E53"/>
    <w:rsid w:val="00290D9D"/>
    <w:rsid w:val="00290E0D"/>
    <w:rsid w:val="00294AED"/>
    <w:rsid w:val="00294BED"/>
    <w:rsid w:val="00295D6B"/>
    <w:rsid w:val="00295DA0"/>
    <w:rsid w:val="0029638F"/>
    <w:rsid w:val="002978FF"/>
    <w:rsid w:val="00297C28"/>
    <w:rsid w:val="00297EB5"/>
    <w:rsid w:val="002A0DCD"/>
    <w:rsid w:val="002A18C9"/>
    <w:rsid w:val="002A1BA4"/>
    <w:rsid w:val="002A1BB4"/>
    <w:rsid w:val="002A1E9A"/>
    <w:rsid w:val="002A3EF6"/>
    <w:rsid w:val="002A4619"/>
    <w:rsid w:val="002A4643"/>
    <w:rsid w:val="002A5356"/>
    <w:rsid w:val="002A58B6"/>
    <w:rsid w:val="002A598C"/>
    <w:rsid w:val="002A675B"/>
    <w:rsid w:val="002A68B6"/>
    <w:rsid w:val="002A6A91"/>
    <w:rsid w:val="002A7162"/>
    <w:rsid w:val="002A7685"/>
    <w:rsid w:val="002A7EFA"/>
    <w:rsid w:val="002B1190"/>
    <w:rsid w:val="002B126E"/>
    <w:rsid w:val="002B1445"/>
    <w:rsid w:val="002B1840"/>
    <w:rsid w:val="002B2598"/>
    <w:rsid w:val="002B2963"/>
    <w:rsid w:val="002B427B"/>
    <w:rsid w:val="002B492E"/>
    <w:rsid w:val="002B49C3"/>
    <w:rsid w:val="002B54C0"/>
    <w:rsid w:val="002B609C"/>
    <w:rsid w:val="002B67FD"/>
    <w:rsid w:val="002B6B14"/>
    <w:rsid w:val="002B6CD0"/>
    <w:rsid w:val="002B707B"/>
    <w:rsid w:val="002B7DAC"/>
    <w:rsid w:val="002B7DE9"/>
    <w:rsid w:val="002C007E"/>
    <w:rsid w:val="002C0907"/>
    <w:rsid w:val="002C0BE4"/>
    <w:rsid w:val="002C1962"/>
    <w:rsid w:val="002C1F2B"/>
    <w:rsid w:val="002C37D3"/>
    <w:rsid w:val="002C3BD5"/>
    <w:rsid w:val="002C4359"/>
    <w:rsid w:val="002C4461"/>
    <w:rsid w:val="002C4F44"/>
    <w:rsid w:val="002C56BC"/>
    <w:rsid w:val="002C5846"/>
    <w:rsid w:val="002C6323"/>
    <w:rsid w:val="002C6D06"/>
    <w:rsid w:val="002C743C"/>
    <w:rsid w:val="002D0894"/>
    <w:rsid w:val="002D11E9"/>
    <w:rsid w:val="002D1B60"/>
    <w:rsid w:val="002D1BB8"/>
    <w:rsid w:val="002D205F"/>
    <w:rsid w:val="002D2589"/>
    <w:rsid w:val="002D2B11"/>
    <w:rsid w:val="002D428C"/>
    <w:rsid w:val="002D4CE6"/>
    <w:rsid w:val="002D65C4"/>
    <w:rsid w:val="002D6BD3"/>
    <w:rsid w:val="002D6CA2"/>
    <w:rsid w:val="002D777A"/>
    <w:rsid w:val="002D7C9A"/>
    <w:rsid w:val="002D7D98"/>
    <w:rsid w:val="002E0277"/>
    <w:rsid w:val="002E06A1"/>
    <w:rsid w:val="002E0D6F"/>
    <w:rsid w:val="002E26A3"/>
    <w:rsid w:val="002E2724"/>
    <w:rsid w:val="002E2CC8"/>
    <w:rsid w:val="002E2D92"/>
    <w:rsid w:val="002E2F46"/>
    <w:rsid w:val="002E3156"/>
    <w:rsid w:val="002E348D"/>
    <w:rsid w:val="002E4188"/>
    <w:rsid w:val="002E486B"/>
    <w:rsid w:val="002E4888"/>
    <w:rsid w:val="002E4A25"/>
    <w:rsid w:val="002E4A86"/>
    <w:rsid w:val="002E4C94"/>
    <w:rsid w:val="002E50A0"/>
    <w:rsid w:val="002E722A"/>
    <w:rsid w:val="002E7373"/>
    <w:rsid w:val="002E7570"/>
    <w:rsid w:val="002E7688"/>
    <w:rsid w:val="002F00B2"/>
    <w:rsid w:val="002F0A7B"/>
    <w:rsid w:val="002F0E1F"/>
    <w:rsid w:val="002F12B1"/>
    <w:rsid w:val="002F13A1"/>
    <w:rsid w:val="002F146E"/>
    <w:rsid w:val="002F16F8"/>
    <w:rsid w:val="002F2D73"/>
    <w:rsid w:val="002F3238"/>
    <w:rsid w:val="002F369B"/>
    <w:rsid w:val="002F3EC0"/>
    <w:rsid w:val="002F3F88"/>
    <w:rsid w:val="002F4BB4"/>
    <w:rsid w:val="002F4BF8"/>
    <w:rsid w:val="002F4F89"/>
    <w:rsid w:val="002F6710"/>
    <w:rsid w:val="002F6743"/>
    <w:rsid w:val="002F6B40"/>
    <w:rsid w:val="002F6FD6"/>
    <w:rsid w:val="002F7766"/>
    <w:rsid w:val="002F7A95"/>
    <w:rsid w:val="003000C0"/>
    <w:rsid w:val="00300311"/>
    <w:rsid w:val="003004D8"/>
    <w:rsid w:val="00300E7D"/>
    <w:rsid w:val="00301408"/>
    <w:rsid w:val="00302404"/>
    <w:rsid w:val="00302602"/>
    <w:rsid w:val="0030299C"/>
    <w:rsid w:val="00302AD7"/>
    <w:rsid w:val="00302BF1"/>
    <w:rsid w:val="00302C1E"/>
    <w:rsid w:val="00303854"/>
    <w:rsid w:val="00303D0D"/>
    <w:rsid w:val="00305360"/>
    <w:rsid w:val="00305C1E"/>
    <w:rsid w:val="00306541"/>
    <w:rsid w:val="003079F8"/>
    <w:rsid w:val="003102B5"/>
    <w:rsid w:val="00310B49"/>
    <w:rsid w:val="00310E9F"/>
    <w:rsid w:val="00311F0A"/>
    <w:rsid w:val="00312067"/>
    <w:rsid w:val="00312248"/>
    <w:rsid w:val="0031253F"/>
    <w:rsid w:val="00312C3E"/>
    <w:rsid w:val="003139CA"/>
    <w:rsid w:val="00313A66"/>
    <w:rsid w:val="00314109"/>
    <w:rsid w:val="00314D5E"/>
    <w:rsid w:val="00315112"/>
    <w:rsid w:val="00316255"/>
    <w:rsid w:val="00316585"/>
    <w:rsid w:val="00316720"/>
    <w:rsid w:val="00316CF8"/>
    <w:rsid w:val="00317724"/>
    <w:rsid w:val="00317D7D"/>
    <w:rsid w:val="00317E2B"/>
    <w:rsid w:val="00320577"/>
    <w:rsid w:val="00320CD3"/>
    <w:rsid w:val="00320CE3"/>
    <w:rsid w:val="00320F2E"/>
    <w:rsid w:val="00320FD6"/>
    <w:rsid w:val="003212D3"/>
    <w:rsid w:val="003216D0"/>
    <w:rsid w:val="00321D75"/>
    <w:rsid w:val="0032285A"/>
    <w:rsid w:val="00322E4E"/>
    <w:rsid w:val="00322FDD"/>
    <w:rsid w:val="003235FD"/>
    <w:rsid w:val="003238D8"/>
    <w:rsid w:val="00323DD0"/>
    <w:rsid w:val="00324019"/>
    <w:rsid w:val="0032427D"/>
    <w:rsid w:val="00324350"/>
    <w:rsid w:val="0032469D"/>
    <w:rsid w:val="00324CC4"/>
    <w:rsid w:val="00326805"/>
    <w:rsid w:val="003268FC"/>
    <w:rsid w:val="0032699F"/>
    <w:rsid w:val="00326D20"/>
    <w:rsid w:val="00327DDC"/>
    <w:rsid w:val="00327E24"/>
    <w:rsid w:val="00330C92"/>
    <w:rsid w:val="00330CA8"/>
    <w:rsid w:val="00330E77"/>
    <w:rsid w:val="00330EBA"/>
    <w:rsid w:val="0033130C"/>
    <w:rsid w:val="00331C0C"/>
    <w:rsid w:val="00332416"/>
    <w:rsid w:val="00332534"/>
    <w:rsid w:val="003329A0"/>
    <w:rsid w:val="00334352"/>
    <w:rsid w:val="0033454C"/>
    <w:rsid w:val="00335092"/>
    <w:rsid w:val="003357ED"/>
    <w:rsid w:val="00335D2E"/>
    <w:rsid w:val="00336DCE"/>
    <w:rsid w:val="0033766E"/>
    <w:rsid w:val="00341000"/>
    <w:rsid w:val="00341404"/>
    <w:rsid w:val="00341690"/>
    <w:rsid w:val="00342193"/>
    <w:rsid w:val="0034262D"/>
    <w:rsid w:val="003429CB"/>
    <w:rsid w:val="003429E3"/>
    <w:rsid w:val="00343845"/>
    <w:rsid w:val="00344C68"/>
    <w:rsid w:val="0034574B"/>
    <w:rsid w:val="003457E2"/>
    <w:rsid w:val="00346905"/>
    <w:rsid w:val="00347105"/>
    <w:rsid w:val="00350900"/>
    <w:rsid w:val="00350CE9"/>
    <w:rsid w:val="003517CD"/>
    <w:rsid w:val="00353188"/>
    <w:rsid w:val="0035360C"/>
    <w:rsid w:val="00354456"/>
    <w:rsid w:val="0035661A"/>
    <w:rsid w:val="003572EC"/>
    <w:rsid w:val="00357DDD"/>
    <w:rsid w:val="0036007C"/>
    <w:rsid w:val="0036074D"/>
    <w:rsid w:val="003609A9"/>
    <w:rsid w:val="00361104"/>
    <w:rsid w:val="0036178B"/>
    <w:rsid w:val="00361C18"/>
    <w:rsid w:val="00361DA0"/>
    <w:rsid w:val="0036201A"/>
    <w:rsid w:val="0036224D"/>
    <w:rsid w:val="00362615"/>
    <w:rsid w:val="00363700"/>
    <w:rsid w:val="0036467F"/>
    <w:rsid w:val="00364879"/>
    <w:rsid w:val="00364DA1"/>
    <w:rsid w:val="0036594D"/>
    <w:rsid w:val="00365A41"/>
    <w:rsid w:val="00365D8B"/>
    <w:rsid w:val="00367541"/>
    <w:rsid w:val="00367910"/>
    <w:rsid w:val="0037001D"/>
    <w:rsid w:val="003715C8"/>
    <w:rsid w:val="00371B3C"/>
    <w:rsid w:val="003723D6"/>
    <w:rsid w:val="003728F4"/>
    <w:rsid w:val="00373168"/>
    <w:rsid w:val="003741AE"/>
    <w:rsid w:val="003742D6"/>
    <w:rsid w:val="00374BF1"/>
    <w:rsid w:val="003767EA"/>
    <w:rsid w:val="00376B46"/>
    <w:rsid w:val="00376F1B"/>
    <w:rsid w:val="003774B6"/>
    <w:rsid w:val="003777D5"/>
    <w:rsid w:val="0038008D"/>
    <w:rsid w:val="003807BE"/>
    <w:rsid w:val="00380A16"/>
    <w:rsid w:val="00380F7D"/>
    <w:rsid w:val="003818FF"/>
    <w:rsid w:val="00382835"/>
    <w:rsid w:val="003828A9"/>
    <w:rsid w:val="00383734"/>
    <w:rsid w:val="00384174"/>
    <w:rsid w:val="00384D35"/>
    <w:rsid w:val="003854B0"/>
    <w:rsid w:val="0038612B"/>
    <w:rsid w:val="003903E9"/>
    <w:rsid w:val="00390A89"/>
    <w:rsid w:val="00390B5F"/>
    <w:rsid w:val="00390CE5"/>
    <w:rsid w:val="003911ED"/>
    <w:rsid w:val="00391696"/>
    <w:rsid w:val="00391938"/>
    <w:rsid w:val="00391A68"/>
    <w:rsid w:val="00391C5B"/>
    <w:rsid w:val="0039220D"/>
    <w:rsid w:val="003940E4"/>
    <w:rsid w:val="00394680"/>
    <w:rsid w:val="00394A33"/>
    <w:rsid w:val="00394ED4"/>
    <w:rsid w:val="003950F9"/>
    <w:rsid w:val="00395433"/>
    <w:rsid w:val="003955B3"/>
    <w:rsid w:val="003959AD"/>
    <w:rsid w:val="00395AEA"/>
    <w:rsid w:val="00395C98"/>
    <w:rsid w:val="00396085"/>
    <w:rsid w:val="00396300"/>
    <w:rsid w:val="00396305"/>
    <w:rsid w:val="00396713"/>
    <w:rsid w:val="0039686B"/>
    <w:rsid w:val="00396EED"/>
    <w:rsid w:val="003971B4"/>
    <w:rsid w:val="003A0B36"/>
    <w:rsid w:val="003A0D70"/>
    <w:rsid w:val="003A1713"/>
    <w:rsid w:val="003A1935"/>
    <w:rsid w:val="003A1B1F"/>
    <w:rsid w:val="003A341C"/>
    <w:rsid w:val="003A3CF9"/>
    <w:rsid w:val="003A3E5B"/>
    <w:rsid w:val="003A3F8B"/>
    <w:rsid w:val="003A4266"/>
    <w:rsid w:val="003A428C"/>
    <w:rsid w:val="003A4E2F"/>
    <w:rsid w:val="003A5A68"/>
    <w:rsid w:val="003A5B6E"/>
    <w:rsid w:val="003A6D60"/>
    <w:rsid w:val="003A6E57"/>
    <w:rsid w:val="003A7F6F"/>
    <w:rsid w:val="003A7F7D"/>
    <w:rsid w:val="003B0281"/>
    <w:rsid w:val="003B0375"/>
    <w:rsid w:val="003B0928"/>
    <w:rsid w:val="003B105C"/>
    <w:rsid w:val="003B1AA2"/>
    <w:rsid w:val="003B2317"/>
    <w:rsid w:val="003B24C6"/>
    <w:rsid w:val="003B36A6"/>
    <w:rsid w:val="003B3775"/>
    <w:rsid w:val="003B3B90"/>
    <w:rsid w:val="003B3EB4"/>
    <w:rsid w:val="003B4696"/>
    <w:rsid w:val="003B503A"/>
    <w:rsid w:val="003B533B"/>
    <w:rsid w:val="003B670E"/>
    <w:rsid w:val="003B68CB"/>
    <w:rsid w:val="003B6945"/>
    <w:rsid w:val="003C058C"/>
    <w:rsid w:val="003C0D74"/>
    <w:rsid w:val="003C12EE"/>
    <w:rsid w:val="003C133A"/>
    <w:rsid w:val="003C18F8"/>
    <w:rsid w:val="003C21AD"/>
    <w:rsid w:val="003C24B8"/>
    <w:rsid w:val="003C2902"/>
    <w:rsid w:val="003C2A83"/>
    <w:rsid w:val="003C31BD"/>
    <w:rsid w:val="003C31D8"/>
    <w:rsid w:val="003C398F"/>
    <w:rsid w:val="003C4B1D"/>
    <w:rsid w:val="003C55E3"/>
    <w:rsid w:val="003C6A97"/>
    <w:rsid w:val="003C6D00"/>
    <w:rsid w:val="003C7800"/>
    <w:rsid w:val="003C7B14"/>
    <w:rsid w:val="003D081C"/>
    <w:rsid w:val="003D08B9"/>
    <w:rsid w:val="003D21DF"/>
    <w:rsid w:val="003D2917"/>
    <w:rsid w:val="003D37D6"/>
    <w:rsid w:val="003D3C2C"/>
    <w:rsid w:val="003D3FAF"/>
    <w:rsid w:val="003D412C"/>
    <w:rsid w:val="003D41DC"/>
    <w:rsid w:val="003D44DA"/>
    <w:rsid w:val="003D45B9"/>
    <w:rsid w:val="003D4D3A"/>
    <w:rsid w:val="003D5152"/>
    <w:rsid w:val="003D51AF"/>
    <w:rsid w:val="003D546C"/>
    <w:rsid w:val="003D5AFE"/>
    <w:rsid w:val="003D5B47"/>
    <w:rsid w:val="003D604E"/>
    <w:rsid w:val="003D6BD7"/>
    <w:rsid w:val="003D6C96"/>
    <w:rsid w:val="003D7001"/>
    <w:rsid w:val="003E12A3"/>
    <w:rsid w:val="003E1535"/>
    <w:rsid w:val="003E25D5"/>
    <w:rsid w:val="003E2E75"/>
    <w:rsid w:val="003E2EF9"/>
    <w:rsid w:val="003E3675"/>
    <w:rsid w:val="003E426A"/>
    <w:rsid w:val="003E4D04"/>
    <w:rsid w:val="003E5078"/>
    <w:rsid w:val="003E53F4"/>
    <w:rsid w:val="003E56F7"/>
    <w:rsid w:val="003E60FC"/>
    <w:rsid w:val="003E692A"/>
    <w:rsid w:val="003E693E"/>
    <w:rsid w:val="003E6958"/>
    <w:rsid w:val="003E6D4C"/>
    <w:rsid w:val="003E76BB"/>
    <w:rsid w:val="003E7A63"/>
    <w:rsid w:val="003E7CC5"/>
    <w:rsid w:val="003F0974"/>
    <w:rsid w:val="003F09BE"/>
    <w:rsid w:val="003F0AFE"/>
    <w:rsid w:val="003F0C46"/>
    <w:rsid w:val="003F2592"/>
    <w:rsid w:val="003F3410"/>
    <w:rsid w:val="003F349B"/>
    <w:rsid w:val="003F3A9F"/>
    <w:rsid w:val="003F3C29"/>
    <w:rsid w:val="003F3EBF"/>
    <w:rsid w:val="003F5889"/>
    <w:rsid w:val="003F68F0"/>
    <w:rsid w:val="003F69C8"/>
    <w:rsid w:val="003F74B6"/>
    <w:rsid w:val="003F7558"/>
    <w:rsid w:val="003F758C"/>
    <w:rsid w:val="003F75C2"/>
    <w:rsid w:val="003F7BC8"/>
    <w:rsid w:val="004000C1"/>
    <w:rsid w:val="004000CB"/>
    <w:rsid w:val="004006E6"/>
    <w:rsid w:val="00400901"/>
    <w:rsid w:val="00401B67"/>
    <w:rsid w:val="00401E5A"/>
    <w:rsid w:val="0040200B"/>
    <w:rsid w:val="004021C8"/>
    <w:rsid w:val="00403112"/>
    <w:rsid w:val="00403B8B"/>
    <w:rsid w:val="00404801"/>
    <w:rsid w:val="00404907"/>
    <w:rsid w:val="00404CBB"/>
    <w:rsid w:val="0040619F"/>
    <w:rsid w:val="00406474"/>
    <w:rsid w:val="00406B9E"/>
    <w:rsid w:val="00407158"/>
    <w:rsid w:val="0040715F"/>
    <w:rsid w:val="00407567"/>
    <w:rsid w:val="004075F8"/>
    <w:rsid w:val="004109B4"/>
    <w:rsid w:val="00410D2A"/>
    <w:rsid w:val="00411624"/>
    <w:rsid w:val="00411C6C"/>
    <w:rsid w:val="00412AED"/>
    <w:rsid w:val="004139A3"/>
    <w:rsid w:val="004139B5"/>
    <w:rsid w:val="004141FD"/>
    <w:rsid w:val="00414594"/>
    <w:rsid w:val="004145D8"/>
    <w:rsid w:val="00415B9A"/>
    <w:rsid w:val="00416D3F"/>
    <w:rsid w:val="004175DA"/>
    <w:rsid w:val="00417C42"/>
    <w:rsid w:val="004213FD"/>
    <w:rsid w:val="00421624"/>
    <w:rsid w:val="0042231A"/>
    <w:rsid w:val="00423074"/>
    <w:rsid w:val="004232CC"/>
    <w:rsid w:val="0042380C"/>
    <w:rsid w:val="004238AD"/>
    <w:rsid w:val="00423A11"/>
    <w:rsid w:val="00423FA9"/>
    <w:rsid w:val="00424032"/>
    <w:rsid w:val="004240E8"/>
    <w:rsid w:val="00424A34"/>
    <w:rsid w:val="00424FFF"/>
    <w:rsid w:val="00425325"/>
    <w:rsid w:val="004259B1"/>
    <w:rsid w:val="00425A18"/>
    <w:rsid w:val="00426E07"/>
    <w:rsid w:val="00427AAA"/>
    <w:rsid w:val="00427F6D"/>
    <w:rsid w:val="00430064"/>
    <w:rsid w:val="00430622"/>
    <w:rsid w:val="00430C97"/>
    <w:rsid w:val="00431353"/>
    <w:rsid w:val="00431623"/>
    <w:rsid w:val="004317FF"/>
    <w:rsid w:val="00431A5E"/>
    <w:rsid w:val="00431D33"/>
    <w:rsid w:val="00432569"/>
    <w:rsid w:val="00432AEE"/>
    <w:rsid w:val="00432EA6"/>
    <w:rsid w:val="0043322F"/>
    <w:rsid w:val="00433343"/>
    <w:rsid w:val="00434607"/>
    <w:rsid w:val="00435EB1"/>
    <w:rsid w:val="00436E27"/>
    <w:rsid w:val="004376CA"/>
    <w:rsid w:val="00437B29"/>
    <w:rsid w:val="004403E6"/>
    <w:rsid w:val="004425A2"/>
    <w:rsid w:val="00443314"/>
    <w:rsid w:val="004436BC"/>
    <w:rsid w:val="00444721"/>
    <w:rsid w:val="004449E0"/>
    <w:rsid w:val="00444A05"/>
    <w:rsid w:val="00444F6E"/>
    <w:rsid w:val="00445468"/>
    <w:rsid w:val="00445953"/>
    <w:rsid w:val="00445F16"/>
    <w:rsid w:val="00446421"/>
    <w:rsid w:val="0044692E"/>
    <w:rsid w:val="00450126"/>
    <w:rsid w:val="00451FDB"/>
    <w:rsid w:val="004525AB"/>
    <w:rsid w:val="00452923"/>
    <w:rsid w:val="004537E7"/>
    <w:rsid w:val="0045533D"/>
    <w:rsid w:val="00455DD7"/>
    <w:rsid w:val="00455E85"/>
    <w:rsid w:val="00456035"/>
    <w:rsid w:val="00456F8C"/>
    <w:rsid w:val="004573B7"/>
    <w:rsid w:val="0045782E"/>
    <w:rsid w:val="00457C37"/>
    <w:rsid w:val="0046100D"/>
    <w:rsid w:val="00461176"/>
    <w:rsid w:val="00461334"/>
    <w:rsid w:val="004615A8"/>
    <w:rsid w:val="00461FE9"/>
    <w:rsid w:val="00462C76"/>
    <w:rsid w:val="00462F94"/>
    <w:rsid w:val="00463447"/>
    <w:rsid w:val="00464D11"/>
    <w:rsid w:val="004653C6"/>
    <w:rsid w:val="004657C4"/>
    <w:rsid w:val="00466784"/>
    <w:rsid w:val="00466D07"/>
    <w:rsid w:val="00467088"/>
    <w:rsid w:val="00467129"/>
    <w:rsid w:val="0046727B"/>
    <w:rsid w:val="00467D71"/>
    <w:rsid w:val="0047061E"/>
    <w:rsid w:val="00470653"/>
    <w:rsid w:val="00471591"/>
    <w:rsid w:val="00471A47"/>
    <w:rsid w:val="00471CDE"/>
    <w:rsid w:val="00471D14"/>
    <w:rsid w:val="00473935"/>
    <w:rsid w:val="0047412D"/>
    <w:rsid w:val="00474184"/>
    <w:rsid w:val="0047434E"/>
    <w:rsid w:val="00474D9A"/>
    <w:rsid w:val="00475C39"/>
    <w:rsid w:val="00477253"/>
    <w:rsid w:val="004801E3"/>
    <w:rsid w:val="0048083D"/>
    <w:rsid w:val="0048138B"/>
    <w:rsid w:val="0048178C"/>
    <w:rsid w:val="004832B3"/>
    <w:rsid w:val="00483C84"/>
    <w:rsid w:val="004841BD"/>
    <w:rsid w:val="00484682"/>
    <w:rsid w:val="00484704"/>
    <w:rsid w:val="00485FF6"/>
    <w:rsid w:val="00486B23"/>
    <w:rsid w:val="00487527"/>
    <w:rsid w:val="00487690"/>
    <w:rsid w:val="00487A13"/>
    <w:rsid w:val="00490450"/>
    <w:rsid w:val="00490697"/>
    <w:rsid w:val="00490CD6"/>
    <w:rsid w:val="00491824"/>
    <w:rsid w:val="004920C3"/>
    <w:rsid w:val="0049233C"/>
    <w:rsid w:val="004933EF"/>
    <w:rsid w:val="00493F1E"/>
    <w:rsid w:val="00494EF0"/>
    <w:rsid w:val="00495571"/>
    <w:rsid w:val="004955C4"/>
    <w:rsid w:val="004966ED"/>
    <w:rsid w:val="00496C3F"/>
    <w:rsid w:val="00497232"/>
    <w:rsid w:val="00497544"/>
    <w:rsid w:val="00497868"/>
    <w:rsid w:val="004A0B54"/>
    <w:rsid w:val="004A0F15"/>
    <w:rsid w:val="004A1B0E"/>
    <w:rsid w:val="004A1DB6"/>
    <w:rsid w:val="004A211A"/>
    <w:rsid w:val="004A2865"/>
    <w:rsid w:val="004A3386"/>
    <w:rsid w:val="004A3CEA"/>
    <w:rsid w:val="004A3CFA"/>
    <w:rsid w:val="004A4E30"/>
    <w:rsid w:val="004A53E6"/>
    <w:rsid w:val="004A5465"/>
    <w:rsid w:val="004A597B"/>
    <w:rsid w:val="004A59F6"/>
    <w:rsid w:val="004A5C58"/>
    <w:rsid w:val="004A65A8"/>
    <w:rsid w:val="004A684E"/>
    <w:rsid w:val="004A68CD"/>
    <w:rsid w:val="004A75BF"/>
    <w:rsid w:val="004A7B60"/>
    <w:rsid w:val="004B0BE8"/>
    <w:rsid w:val="004B0D99"/>
    <w:rsid w:val="004B1814"/>
    <w:rsid w:val="004B1E22"/>
    <w:rsid w:val="004B2D58"/>
    <w:rsid w:val="004B2F6E"/>
    <w:rsid w:val="004B56C9"/>
    <w:rsid w:val="004B5A27"/>
    <w:rsid w:val="004B5F18"/>
    <w:rsid w:val="004B67DF"/>
    <w:rsid w:val="004B7677"/>
    <w:rsid w:val="004C0750"/>
    <w:rsid w:val="004C1774"/>
    <w:rsid w:val="004C23E0"/>
    <w:rsid w:val="004C3177"/>
    <w:rsid w:val="004C3695"/>
    <w:rsid w:val="004C5355"/>
    <w:rsid w:val="004C5CF0"/>
    <w:rsid w:val="004C5DAE"/>
    <w:rsid w:val="004C5F9F"/>
    <w:rsid w:val="004C6144"/>
    <w:rsid w:val="004C661D"/>
    <w:rsid w:val="004C6F79"/>
    <w:rsid w:val="004C7A31"/>
    <w:rsid w:val="004C7B1F"/>
    <w:rsid w:val="004C7B98"/>
    <w:rsid w:val="004D055D"/>
    <w:rsid w:val="004D0920"/>
    <w:rsid w:val="004D17BA"/>
    <w:rsid w:val="004D19A4"/>
    <w:rsid w:val="004D2987"/>
    <w:rsid w:val="004D2CE7"/>
    <w:rsid w:val="004D2FB4"/>
    <w:rsid w:val="004D3AA6"/>
    <w:rsid w:val="004D428A"/>
    <w:rsid w:val="004D43D7"/>
    <w:rsid w:val="004D4D01"/>
    <w:rsid w:val="004D526E"/>
    <w:rsid w:val="004D5843"/>
    <w:rsid w:val="004D5D75"/>
    <w:rsid w:val="004D61A6"/>
    <w:rsid w:val="004D7CC7"/>
    <w:rsid w:val="004E05C9"/>
    <w:rsid w:val="004E0DB5"/>
    <w:rsid w:val="004E13B3"/>
    <w:rsid w:val="004E1669"/>
    <w:rsid w:val="004E2DBC"/>
    <w:rsid w:val="004E38F3"/>
    <w:rsid w:val="004E452F"/>
    <w:rsid w:val="004E471B"/>
    <w:rsid w:val="004E4BAE"/>
    <w:rsid w:val="004E5B98"/>
    <w:rsid w:val="004E5DD2"/>
    <w:rsid w:val="004E7569"/>
    <w:rsid w:val="004E7B72"/>
    <w:rsid w:val="004F0481"/>
    <w:rsid w:val="004F05BA"/>
    <w:rsid w:val="004F0FBC"/>
    <w:rsid w:val="004F1049"/>
    <w:rsid w:val="004F10DC"/>
    <w:rsid w:val="004F1B65"/>
    <w:rsid w:val="004F2583"/>
    <w:rsid w:val="004F3422"/>
    <w:rsid w:val="004F4843"/>
    <w:rsid w:val="004F4B9F"/>
    <w:rsid w:val="004F5319"/>
    <w:rsid w:val="004F5800"/>
    <w:rsid w:val="004F5F0D"/>
    <w:rsid w:val="004F61DC"/>
    <w:rsid w:val="004F66BF"/>
    <w:rsid w:val="004F6968"/>
    <w:rsid w:val="004F6DD8"/>
    <w:rsid w:val="004F6F4B"/>
    <w:rsid w:val="004F70B8"/>
    <w:rsid w:val="005005DA"/>
    <w:rsid w:val="0050167A"/>
    <w:rsid w:val="00501ED2"/>
    <w:rsid w:val="00502208"/>
    <w:rsid w:val="00503428"/>
    <w:rsid w:val="005039CA"/>
    <w:rsid w:val="00504AB2"/>
    <w:rsid w:val="0050580D"/>
    <w:rsid w:val="00505918"/>
    <w:rsid w:val="00505F72"/>
    <w:rsid w:val="00506E59"/>
    <w:rsid w:val="005073CA"/>
    <w:rsid w:val="00507763"/>
    <w:rsid w:val="00507C18"/>
    <w:rsid w:val="005101C4"/>
    <w:rsid w:val="005103EB"/>
    <w:rsid w:val="00510916"/>
    <w:rsid w:val="00510A72"/>
    <w:rsid w:val="00510DCC"/>
    <w:rsid w:val="00511215"/>
    <w:rsid w:val="00511403"/>
    <w:rsid w:val="00511EF9"/>
    <w:rsid w:val="005120F3"/>
    <w:rsid w:val="00512CBA"/>
    <w:rsid w:val="00512FF8"/>
    <w:rsid w:val="00513B19"/>
    <w:rsid w:val="00513DE4"/>
    <w:rsid w:val="00514570"/>
    <w:rsid w:val="0051506D"/>
    <w:rsid w:val="00516252"/>
    <w:rsid w:val="005162DC"/>
    <w:rsid w:val="00517CE0"/>
    <w:rsid w:val="00517F00"/>
    <w:rsid w:val="00520036"/>
    <w:rsid w:val="0052012B"/>
    <w:rsid w:val="00520312"/>
    <w:rsid w:val="0052066E"/>
    <w:rsid w:val="00520EB8"/>
    <w:rsid w:val="00523415"/>
    <w:rsid w:val="00523977"/>
    <w:rsid w:val="00523A71"/>
    <w:rsid w:val="00523C83"/>
    <w:rsid w:val="00523FD8"/>
    <w:rsid w:val="005247F7"/>
    <w:rsid w:val="00524AB6"/>
    <w:rsid w:val="0052548B"/>
    <w:rsid w:val="00525B38"/>
    <w:rsid w:val="00525DAE"/>
    <w:rsid w:val="005265D8"/>
    <w:rsid w:val="005268BC"/>
    <w:rsid w:val="00526EC3"/>
    <w:rsid w:val="00526EED"/>
    <w:rsid w:val="00527144"/>
    <w:rsid w:val="0052747D"/>
    <w:rsid w:val="00527789"/>
    <w:rsid w:val="00527C22"/>
    <w:rsid w:val="0053046D"/>
    <w:rsid w:val="0053065B"/>
    <w:rsid w:val="00531153"/>
    <w:rsid w:val="005311A6"/>
    <w:rsid w:val="0053139C"/>
    <w:rsid w:val="005319D5"/>
    <w:rsid w:val="00532408"/>
    <w:rsid w:val="0053267D"/>
    <w:rsid w:val="00533325"/>
    <w:rsid w:val="005333B0"/>
    <w:rsid w:val="005334D3"/>
    <w:rsid w:val="005338AC"/>
    <w:rsid w:val="00533F32"/>
    <w:rsid w:val="00534938"/>
    <w:rsid w:val="0053620A"/>
    <w:rsid w:val="00536516"/>
    <w:rsid w:val="00537B64"/>
    <w:rsid w:val="00537BD1"/>
    <w:rsid w:val="00537D48"/>
    <w:rsid w:val="00540217"/>
    <w:rsid w:val="00540470"/>
    <w:rsid w:val="00540543"/>
    <w:rsid w:val="00540DB0"/>
    <w:rsid w:val="00540E32"/>
    <w:rsid w:val="005422B1"/>
    <w:rsid w:val="0054243B"/>
    <w:rsid w:val="00542AD1"/>
    <w:rsid w:val="0054325D"/>
    <w:rsid w:val="00543B60"/>
    <w:rsid w:val="00543DC4"/>
    <w:rsid w:val="00543F92"/>
    <w:rsid w:val="00545FB4"/>
    <w:rsid w:val="005461BB"/>
    <w:rsid w:val="00546C85"/>
    <w:rsid w:val="005502C9"/>
    <w:rsid w:val="005511BB"/>
    <w:rsid w:val="005521DC"/>
    <w:rsid w:val="00552810"/>
    <w:rsid w:val="00552A61"/>
    <w:rsid w:val="00552A9A"/>
    <w:rsid w:val="00552DAA"/>
    <w:rsid w:val="005536F6"/>
    <w:rsid w:val="00553BBB"/>
    <w:rsid w:val="00553E07"/>
    <w:rsid w:val="00553FFA"/>
    <w:rsid w:val="0055497E"/>
    <w:rsid w:val="005553E1"/>
    <w:rsid w:val="00555950"/>
    <w:rsid w:val="00555DF2"/>
    <w:rsid w:val="00555F80"/>
    <w:rsid w:val="00556469"/>
    <w:rsid w:val="005576C5"/>
    <w:rsid w:val="0055774F"/>
    <w:rsid w:val="00557809"/>
    <w:rsid w:val="00557AE7"/>
    <w:rsid w:val="00560754"/>
    <w:rsid w:val="00560D60"/>
    <w:rsid w:val="00561C4C"/>
    <w:rsid w:val="00562FA2"/>
    <w:rsid w:val="00562FD9"/>
    <w:rsid w:val="00563248"/>
    <w:rsid w:val="00564112"/>
    <w:rsid w:val="005643FD"/>
    <w:rsid w:val="0056490A"/>
    <w:rsid w:val="00564DDE"/>
    <w:rsid w:val="00564FF5"/>
    <w:rsid w:val="00565167"/>
    <w:rsid w:val="0056551B"/>
    <w:rsid w:val="005656A5"/>
    <w:rsid w:val="00565C89"/>
    <w:rsid w:val="00565D52"/>
    <w:rsid w:val="00566170"/>
    <w:rsid w:val="00570AF3"/>
    <w:rsid w:val="00570E90"/>
    <w:rsid w:val="0057170C"/>
    <w:rsid w:val="005717F1"/>
    <w:rsid w:val="00571DB2"/>
    <w:rsid w:val="0057259B"/>
    <w:rsid w:val="005725C7"/>
    <w:rsid w:val="0057363E"/>
    <w:rsid w:val="0057364A"/>
    <w:rsid w:val="00573EE6"/>
    <w:rsid w:val="0057462C"/>
    <w:rsid w:val="005746F8"/>
    <w:rsid w:val="00574D15"/>
    <w:rsid w:val="00574ED4"/>
    <w:rsid w:val="005750D8"/>
    <w:rsid w:val="005754FD"/>
    <w:rsid w:val="00575961"/>
    <w:rsid w:val="005776D1"/>
    <w:rsid w:val="005800B9"/>
    <w:rsid w:val="00580907"/>
    <w:rsid w:val="00581455"/>
    <w:rsid w:val="005820EF"/>
    <w:rsid w:val="00582579"/>
    <w:rsid w:val="00582BAD"/>
    <w:rsid w:val="005830B6"/>
    <w:rsid w:val="00584B1D"/>
    <w:rsid w:val="005852B7"/>
    <w:rsid w:val="0058550D"/>
    <w:rsid w:val="0058591C"/>
    <w:rsid w:val="005859DB"/>
    <w:rsid w:val="00585CB3"/>
    <w:rsid w:val="005860E9"/>
    <w:rsid w:val="0058610B"/>
    <w:rsid w:val="00586620"/>
    <w:rsid w:val="0058671B"/>
    <w:rsid w:val="005868E7"/>
    <w:rsid w:val="00586B18"/>
    <w:rsid w:val="005876CF"/>
    <w:rsid w:val="00587DE3"/>
    <w:rsid w:val="005906B9"/>
    <w:rsid w:val="00590D2C"/>
    <w:rsid w:val="00591370"/>
    <w:rsid w:val="00591FC2"/>
    <w:rsid w:val="00592110"/>
    <w:rsid w:val="00592FC4"/>
    <w:rsid w:val="00593556"/>
    <w:rsid w:val="005936F8"/>
    <w:rsid w:val="00593C1C"/>
    <w:rsid w:val="005952E2"/>
    <w:rsid w:val="0059586E"/>
    <w:rsid w:val="00595EF8"/>
    <w:rsid w:val="00596A34"/>
    <w:rsid w:val="00596DDD"/>
    <w:rsid w:val="005970AA"/>
    <w:rsid w:val="00597600"/>
    <w:rsid w:val="00597EA4"/>
    <w:rsid w:val="00597F97"/>
    <w:rsid w:val="005A0E7A"/>
    <w:rsid w:val="005A29A4"/>
    <w:rsid w:val="005A2CC1"/>
    <w:rsid w:val="005A2E29"/>
    <w:rsid w:val="005A3FB0"/>
    <w:rsid w:val="005A41CE"/>
    <w:rsid w:val="005A42B3"/>
    <w:rsid w:val="005A5D50"/>
    <w:rsid w:val="005A6B1B"/>
    <w:rsid w:val="005A7126"/>
    <w:rsid w:val="005A7421"/>
    <w:rsid w:val="005A79B0"/>
    <w:rsid w:val="005B023C"/>
    <w:rsid w:val="005B076D"/>
    <w:rsid w:val="005B0B3D"/>
    <w:rsid w:val="005B101D"/>
    <w:rsid w:val="005B10D8"/>
    <w:rsid w:val="005B1724"/>
    <w:rsid w:val="005B19FA"/>
    <w:rsid w:val="005B1B00"/>
    <w:rsid w:val="005B1D76"/>
    <w:rsid w:val="005B242A"/>
    <w:rsid w:val="005B27AF"/>
    <w:rsid w:val="005B2A97"/>
    <w:rsid w:val="005B2D97"/>
    <w:rsid w:val="005B2EDC"/>
    <w:rsid w:val="005B3433"/>
    <w:rsid w:val="005B4AF4"/>
    <w:rsid w:val="005B4F84"/>
    <w:rsid w:val="005B5751"/>
    <w:rsid w:val="005B6331"/>
    <w:rsid w:val="005B6DB8"/>
    <w:rsid w:val="005B7508"/>
    <w:rsid w:val="005B7825"/>
    <w:rsid w:val="005B7A9F"/>
    <w:rsid w:val="005B7BAD"/>
    <w:rsid w:val="005C043A"/>
    <w:rsid w:val="005C09FF"/>
    <w:rsid w:val="005C11BD"/>
    <w:rsid w:val="005C197C"/>
    <w:rsid w:val="005C19B6"/>
    <w:rsid w:val="005C2166"/>
    <w:rsid w:val="005C277B"/>
    <w:rsid w:val="005C3268"/>
    <w:rsid w:val="005C35A5"/>
    <w:rsid w:val="005C381A"/>
    <w:rsid w:val="005C3A9A"/>
    <w:rsid w:val="005C3F7C"/>
    <w:rsid w:val="005C40E3"/>
    <w:rsid w:val="005C45E2"/>
    <w:rsid w:val="005C4BFD"/>
    <w:rsid w:val="005C582D"/>
    <w:rsid w:val="005C58F0"/>
    <w:rsid w:val="005C5AB7"/>
    <w:rsid w:val="005C5B87"/>
    <w:rsid w:val="005C62CE"/>
    <w:rsid w:val="005C645E"/>
    <w:rsid w:val="005C64F2"/>
    <w:rsid w:val="005D045B"/>
    <w:rsid w:val="005D0EEB"/>
    <w:rsid w:val="005D123F"/>
    <w:rsid w:val="005D1451"/>
    <w:rsid w:val="005D18BF"/>
    <w:rsid w:val="005D1DFD"/>
    <w:rsid w:val="005D25B3"/>
    <w:rsid w:val="005D288E"/>
    <w:rsid w:val="005D342B"/>
    <w:rsid w:val="005D34C9"/>
    <w:rsid w:val="005D37B7"/>
    <w:rsid w:val="005D49E1"/>
    <w:rsid w:val="005D4A8F"/>
    <w:rsid w:val="005D5523"/>
    <w:rsid w:val="005D5C0D"/>
    <w:rsid w:val="005D6594"/>
    <w:rsid w:val="005D75CE"/>
    <w:rsid w:val="005D77C3"/>
    <w:rsid w:val="005E0193"/>
    <w:rsid w:val="005E17BC"/>
    <w:rsid w:val="005E1BCF"/>
    <w:rsid w:val="005E21B4"/>
    <w:rsid w:val="005E2B7F"/>
    <w:rsid w:val="005E3118"/>
    <w:rsid w:val="005E3CEF"/>
    <w:rsid w:val="005E419C"/>
    <w:rsid w:val="005E4A70"/>
    <w:rsid w:val="005E4B96"/>
    <w:rsid w:val="005E4D89"/>
    <w:rsid w:val="005E532A"/>
    <w:rsid w:val="005E5A94"/>
    <w:rsid w:val="005E5C48"/>
    <w:rsid w:val="005E64B1"/>
    <w:rsid w:val="005E67B8"/>
    <w:rsid w:val="005E68F1"/>
    <w:rsid w:val="005E6F33"/>
    <w:rsid w:val="005E73AA"/>
    <w:rsid w:val="005E75C2"/>
    <w:rsid w:val="005E7C60"/>
    <w:rsid w:val="005F04E8"/>
    <w:rsid w:val="005F08DA"/>
    <w:rsid w:val="005F0F06"/>
    <w:rsid w:val="005F1207"/>
    <w:rsid w:val="005F16F9"/>
    <w:rsid w:val="005F247F"/>
    <w:rsid w:val="005F2A80"/>
    <w:rsid w:val="005F318E"/>
    <w:rsid w:val="005F43FF"/>
    <w:rsid w:val="005F7D9B"/>
    <w:rsid w:val="005F7EEE"/>
    <w:rsid w:val="0060031E"/>
    <w:rsid w:val="0060056F"/>
    <w:rsid w:val="006006D7"/>
    <w:rsid w:val="00600F50"/>
    <w:rsid w:val="006018ED"/>
    <w:rsid w:val="00601969"/>
    <w:rsid w:val="00601E47"/>
    <w:rsid w:val="00601E50"/>
    <w:rsid w:val="00601EA5"/>
    <w:rsid w:val="006022D0"/>
    <w:rsid w:val="0060243E"/>
    <w:rsid w:val="006026D3"/>
    <w:rsid w:val="0060288B"/>
    <w:rsid w:val="00602C46"/>
    <w:rsid w:val="0060346D"/>
    <w:rsid w:val="0060396B"/>
    <w:rsid w:val="0060526C"/>
    <w:rsid w:val="00606AB7"/>
    <w:rsid w:val="00607BE4"/>
    <w:rsid w:val="00607D33"/>
    <w:rsid w:val="00607D74"/>
    <w:rsid w:val="00607F09"/>
    <w:rsid w:val="006107D3"/>
    <w:rsid w:val="006113B5"/>
    <w:rsid w:val="0061149C"/>
    <w:rsid w:val="00611F29"/>
    <w:rsid w:val="00612A4A"/>
    <w:rsid w:val="00613710"/>
    <w:rsid w:val="00613A41"/>
    <w:rsid w:val="00613A62"/>
    <w:rsid w:val="00613BC7"/>
    <w:rsid w:val="00614B2D"/>
    <w:rsid w:val="00615AD6"/>
    <w:rsid w:val="00615D41"/>
    <w:rsid w:val="00616896"/>
    <w:rsid w:val="00616A0D"/>
    <w:rsid w:val="00617972"/>
    <w:rsid w:val="006202AE"/>
    <w:rsid w:val="0062030F"/>
    <w:rsid w:val="006203EF"/>
    <w:rsid w:val="00621205"/>
    <w:rsid w:val="0062171A"/>
    <w:rsid w:val="0062217A"/>
    <w:rsid w:val="00622391"/>
    <w:rsid w:val="00622AAC"/>
    <w:rsid w:val="00623A5F"/>
    <w:rsid w:val="00623D77"/>
    <w:rsid w:val="006240A3"/>
    <w:rsid w:val="0062512F"/>
    <w:rsid w:val="006252FD"/>
    <w:rsid w:val="0062548F"/>
    <w:rsid w:val="006270FB"/>
    <w:rsid w:val="00630142"/>
    <w:rsid w:val="00630A19"/>
    <w:rsid w:val="00630CA9"/>
    <w:rsid w:val="00630D94"/>
    <w:rsid w:val="006311DF"/>
    <w:rsid w:val="006313B6"/>
    <w:rsid w:val="0063174F"/>
    <w:rsid w:val="00632377"/>
    <w:rsid w:val="00632586"/>
    <w:rsid w:val="00633928"/>
    <w:rsid w:val="0063441C"/>
    <w:rsid w:val="0063469C"/>
    <w:rsid w:val="00634CB6"/>
    <w:rsid w:val="006351F2"/>
    <w:rsid w:val="00636527"/>
    <w:rsid w:val="00636B01"/>
    <w:rsid w:val="00636C24"/>
    <w:rsid w:val="00637032"/>
    <w:rsid w:val="0063763D"/>
    <w:rsid w:val="00640183"/>
    <w:rsid w:val="00640253"/>
    <w:rsid w:val="00640270"/>
    <w:rsid w:val="006408B0"/>
    <w:rsid w:val="00640B3B"/>
    <w:rsid w:val="00641310"/>
    <w:rsid w:val="006415C4"/>
    <w:rsid w:val="006419F4"/>
    <w:rsid w:val="006425FA"/>
    <w:rsid w:val="00642E44"/>
    <w:rsid w:val="006430EC"/>
    <w:rsid w:val="00643672"/>
    <w:rsid w:val="0064412C"/>
    <w:rsid w:val="006445DF"/>
    <w:rsid w:val="00644B0A"/>
    <w:rsid w:val="00644EBF"/>
    <w:rsid w:val="00645DB7"/>
    <w:rsid w:val="00645FE3"/>
    <w:rsid w:val="00646017"/>
    <w:rsid w:val="00646248"/>
    <w:rsid w:val="00646393"/>
    <w:rsid w:val="00646F29"/>
    <w:rsid w:val="00647CE8"/>
    <w:rsid w:val="00650788"/>
    <w:rsid w:val="00650865"/>
    <w:rsid w:val="00650F74"/>
    <w:rsid w:val="00651D57"/>
    <w:rsid w:val="006521B0"/>
    <w:rsid w:val="00652733"/>
    <w:rsid w:val="006544B4"/>
    <w:rsid w:val="0065489D"/>
    <w:rsid w:val="00654994"/>
    <w:rsid w:val="006550E8"/>
    <w:rsid w:val="00656ADE"/>
    <w:rsid w:val="00656D96"/>
    <w:rsid w:val="00656DD6"/>
    <w:rsid w:val="006572F1"/>
    <w:rsid w:val="00657B28"/>
    <w:rsid w:val="006605B5"/>
    <w:rsid w:val="00660CCF"/>
    <w:rsid w:val="006610BB"/>
    <w:rsid w:val="006617E7"/>
    <w:rsid w:val="0066267D"/>
    <w:rsid w:val="00662A6E"/>
    <w:rsid w:val="00663C71"/>
    <w:rsid w:val="00664AAB"/>
    <w:rsid w:val="00664F1D"/>
    <w:rsid w:val="006663CC"/>
    <w:rsid w:val="00666802"/>
    <w:rsid w:val="006669B6"/>
    <w:rsid w:val="006670E1"/>
    <w:rsid w:val="0066728A"/>
    <w:rsid w:val="006676FB"/>
    <w:rsid w:val="00667C5B"/>
    <w:rsid w:val="00667E9E"/>
    <w:rsid w:val="0067010D"/>
    <w:rsid w:val="00670372"/>
    <w:rsid w:val="00670DAF"/>
    <w:rsid w:val="006713BF"/>
    <w:rsid w:val="00672517"/>
    <w:rsid w:val="0067289F"/>
    <w:rsid w:val="00673717"/>
    <w:rsid w:val="006741CE"/>
    <w:rsid w:val="0067421A"/>
    <w:rsid w:val="00674907"/>
    <w:rsid w:val="00674E08"/>
    <w:rsid w:val="00675985"/>
    <w:rsid w:val="00675FDA"/>
    <w:rsid w:val="00676013"/>
    <w:rsid w:val="006764DE"/>
    <w:rsid w:val="00677542"/>
    <w:rsid w:val="00677BDA"/>
    <w:rsid w:val="00677CEC"/>
    <w:rsid w:val="00677EB7"/>
    <w:rsid w:val="006802B1"/>
    <w:rsid w:val="006813A7"/>
    <w:rsid w:val="00682547"/>
    <w:rsid w:val="00682AAA"/>
    <w:rsid w:val="00682C91"/>
    <w:rsid w:val="00682FA5"/>
    <w:rsid w:val="0068369D"/>
    <w:rsid w:val="006848AC"/>
    <w:rsid w:val="00684EFB"/>
    <w:rsid w:val="00684F9B"/>
    <w:rsid w:val="00686172"/>
    <w:rsid w:val="006871AF"/>
    <w:rsid w:val="00687AAF"/>
    <w:rsid w:val="00687C26"/>
    <w:rsid w:val="00687FE0"/>
    <w:rsid w:val="00690BB5"/>
    <w:rsid w:val="00690FCA"/>
    <w:rsid w:val="006912D3"/>
    <w:rsid w:val="00691A04"/>
    <w:rsid w:val="00692408"/>
    <w:rsid w:val="006924F1"/>
    <w:rsid w:val="00692F70"/>
    <w:rsid w:val="00693312"/>
    <w:rsid w:val="00694504"/>
    <w:rsid w:val="00694EED"/>
    <w:rsid w:val="00695263"/>
    <w:rsid w:val="00695765"/>
    <w:rsid w:val="00696209"/>
    <w:rsid w:val="00696238"/>
    <w:rsid w:val="00696555"/>
    <w:rsid w:val="006967FF"/>
    <w:rsid w:val="00696AC1"/>
    <w:rsid w:val="00696CFB"/>
    <w:rsid w:val="006971F2"/>
    <w:rsid w:val="0069735E"/>
    <w:rsid w:val="00697386"/>
    <w:rsid w:val="00697936"/>
    <w:rsid w:val="00697A7A"/>
    <w:rsid w:val="00697DDC"/>
    <w:rsid w:val="006A08EE"/>
    <w:rsid w:val="006A1278"/>
    <w:rsid w:val="006A1B02"/>
    <w:rsid w:val="006A21EA"/>
    <w:rsid w:val="006A2A9B"/>
    <w:rsid w:val="006A30DB"/>
    <w:rsid w:val="006A359B"/>
    <w:rsid w:val="006A36DE"/>
    <w:rsid w:val="006A37E0"/>
    <w:rsid w:val="006A3AAF"/>
    <w:rsid w:val="006A4153"/>
    <w:rsid w:val="006A425A"/>
    <w:rsid w:val="006A45DA"/>
    <w:rsid w:val="006A4E60"/>
    <w:rsid w:val="006A4F0D"/>
    <w:rsid w:val="006A56A8"/>
    <w:rsid w:val="006A632B"/>
    <w:rsid w:val="006A6615"/>
    <w:rsid w:val="006A7BE0"/>
    <w:rsid w:val="006B068B"/>
    <w:rsid w:val="006B15E4"/>
    <w:rsid w:val="006B23AE"/>
    <w:rsid w:val="006B2A65"/>
    <w:rsid w:val="006B3505"/>
    <w:rsid w:val="006B3DD1"/>
    <w:rsid w:val="006B4451"/>
    <w:rsid w:val="006B48F0"/>
    <w:rsid w:val="006B4CE4"/>
    <w:rsid w:val="006B5094"/>
    <w:rsid w:val="006B5429"/>
    <w:rsid w:val="006B5D63"/>
    <w:rsid w:val="006B6B71"/>
    <w:rsid w:val="006B7044"/>
    <w:rsid w:val="006B73EE"/>
    <w:rsid w:val="006B782B"/>
    <w:rsid w:val="006B78FE"/>
    <w:rsid w:val="006B7D94"/>
    <w:rsid w:val="006C0361"/>
    <w:rsid w:val="006C051B"/>
    <w:rsid w:val="006C0729"/>
    <w:rsid w:val="006C0A9D"/>
    <w:rsid w:val="006C10BE"/>
    <w:rsid w:val="006C111B"/>
    <w:rsid w:val="006C1690"/>
    <w:rsid w:val="006C1819"/>
    <w:rsid w:val="006C1A33"/>
    <w:rsid w:val="006C1F88"/>
    <w:rsid w:val="006C2991"/>
    <w:rsid w:val="006C2B6F"/>
    <w:rsid w:val="006C3068"/>
    <w:rsid w:val="006C385B"/>
    <w:rsid w:val="006C3FE6"/>
    <w:rsid w:val="006C4918"/>
    <w:rsid w:val="006C4FA6"/>
    <w:rsid w:val="006C52EC"/>
    <w:rsid w:val="006C5360"/>
    <w:rsid w:val="006C6A9A"/>
    <w:rsid w:val="006C6CCD"/>
    <w:rsid w:val="006C6D83"/>
    <w:rsid w:val="006C6EF9"/>
    <w:rsid w:val="006D0BEC"/>
    <w:rsid w:val="006D0E2D"/>
    <w:rsid w:val="006D0E5B"/>
    <w:rsid w:val="006D1D7C"/>
    <w:rsid w:val="006D2002"/>
    <w:rsid w:val="006D3025"/>
    <w:rsid w:val="006D32EA"/>
    <w:rsid w:val="006D381C"/>
    <w:rsid w:val="006D4167"/>
    <w:rsid w:val="006D5DF7"/>
    <w:rsid w:val="006D605F"/>
    <w:rsid w:val="006D792D"/>
    <w:rsid w:val="006E001B"/>
    <w:rsid w:val="006E022B"/>
    <w:rsid w:val="006E04BB"/>
    <w:rsid w:val="006E1685"/>
    <w:rsid w:val="006E1786"/>
    <w:rsid w:val="006E23C8"/>
    <w:rsid w:val="006E2C46"/>
    <w:rsid w:val="006E2E59"/>
    <w:rsid w:val="006E3549"/>
    <w:rsid w:val="006E39FA"/>
    <w:rsid w:val="006E40B6"/>
    <w:rsid w:val="006E5024"/>
    <w:rsid w:val="006E54D9"/>
    <w:rsid w:val="006E5AF0"/>
    <w:rsid w:val="006E64E8"/>
    <w:rsid w:val="006E6D27"/>
    <w:rsid w:val="006E6FC8"/>
    <w:rsid w:val="006F091F"/>
    <w:rsid w:val="006F134C"/>
    <w:rsid w:val="006F163D"/>
    <w:rsid w:val="006F18F6"/>
    <w:rsid w:val="006F1D66"/>
    <w:rsid w:val="006F2C9E"/>
    <w:rsid w:val="006F3447"/>
    <w:rsid w:val="006F44CD"/>
    <w:rsid w:val="006F5593"/>
    <w:rsid w:val="006F5BC7"/>
    <w:rsid w:val="006F5FB6"/>
    <w:rsid w:val="006F687C"/>
    <w:rsid w:val="006F6BAD"/>
    <w:rsid w:val="006F7F7B"/>
    <w:rsid w:val="00700860"/>
    <w:rsid w:val="00701CDF"/>
    <w:rsid w:val="00701CE4"/>
    <w:rsid w:val="00702008"/>
    <w:rsid w:val="007026A8"/>
    <w:rsid w:val="007026AF"/>
    <w:rsid w:val="0070299E"/>
    <w:rsid w:val="00702F9A"/>
    <w:rsid w:val="007031FE"/>
    <w:rsid w:val="0070345D"/>
    <w:rsid w:val="0070370A"/>
    <w:rsid w:val="00703B87"/>
    <w:rsid w:val="007046C7"/>
    <w:rsid w:val="00704964"/>
    <w:rsid w:val="00704BAA"/>
    <w:rsid w:val="007053E4"/>
    <w:rsid w:val="0070583E"/>
    <w:rsid w:val="00705C02"/>
    <w:rsid w:val="00706960"/>
    <w:rsid w:val="00706C86"/>
    <w:rsid w:val="00706DFA"/>
    <w:rsid w:val="00707418"/>
    <w:rsid w:val="007078C0"/>
    <w:rsid w:val="00707A10"/>
    <w:rsid w:val="007110B2"/>
    <w:rsid w:val="00711C2F"/>
    <w:rsid w:val="00711DE3"/>
    <w:rsid w:val="00713082"/>
    <w:rsid w:val="0071328C"/>
    <w:rsid w:val="00714100"/>
    <w:rsid w:val="007142C4"/>
    <w:rsid w:val="00714A8D"/>
    <w:rsid w:val="007162EA"/>
    <w:rsid w:val="007164FF"/>
    <w:rsid w:val="0071658A"/>
    <w:rsid w:val="007166F2"/>
    <w:rsid w:val="00716A98"/>
    <w:rsid w:val="00717212"/>
    <w:rsid w:val="0071747B"/>
    <w:rsid w:val="00721507"/>
    <w:rsid w:val="007215DD"/>
    <w:rsid w:val="00722365"/>
    <w:rsid w:val="00722F31"/>
    <w:rsid w:val="0072343A"/>
    <w:rsid w:val="00723904"/>
    <w:rsid w:val="00723C1D"/>
    <w:rsid w:val="00723E9F"/>
    <w:rsid w:val="007249F2"/>
    <w:rsid w:val="00725C94"/>
    <w:rsid w:val="00726055"/>
    <w:rsid w:val="007264CB"/>
    <w:rsid w:val="00727147"/>
    <w:rsid w:val="0072744E"/>
    <w:rsid w:val="00727E60"/>
    <w:rsid w:val="00730CC5"/>
    <w:rsid w:val="007319CC"/>
    <w:rsid w:val="0073286C"/>
    <w:rsid w:val="007329BD"/>
    <w:rsid w:val="00732F8B"/>
    <w:rsid w:val="00733621"/>
    <w:rsid w:val="0073409A"/>
    <w:rsid w:val="007340A6"/>
    <w:rsid w:val="007340D1"/>
    <w:rsid w:val="00734B16"/>
    <w:rsid w:val="00734B1C"/>
    <w:rsid w:val="00735B5F"/>
    <w:rsid w:val="00735CF1"/>
    <w:rsid w:val="007362EB"/>
    <w:rsid w:val="00737559"/>
    <w:rsid w:val="00737AD9"/>
    <w:rsid w:val="00740A3B"/>
    <w:rsid w:val="00741198"/>
    <w:rsid w:val="00741641"/>
    <w:rsid w:val="0074297F"/>
    <w:rsid w:val="00742DD9"/>
    <w:rsid w:val="00742DE7"/>
    <w:rsid w:val="00743031"/>
    <w:rsid w:val="0074312B"/>
    <w:rsid w:val="007438EF"/>
    <w:rsid w:val="007439CF"/>
    <w:rsid w:val="00743DD3"/>
    <w:rsid w:val="00743F7D"/>
    <w:rsid w:val="00744781"/>
    <w:rsid w:val="007449BC"/>
    <w:rsid w:val="00744A01"/>
    <w:rsid w:val="00744C2B"/>
    <w:rsid w:val="00744E1C"/>
    <w:rsid w:val="00745465"/>
    <w:rsid w:val="00745B4A"/>
    <w:rsid w:val="0074601F"/>
    <w:rsid w:val="00746829"/>
    <w:rsid w:val="00746A9A"/>
    <w:rsid w:val="00746E25"/>
    <w:rsid w:val="00747295"/>
    <w:rsid w:val="00747C68"/>
    <w:rsid w:val="0075083E"/>
    <w:rsid w:val="007512FE"/>
    <w:rsid w:val="007517F0"/>
    <w:rsid w:val="00751E38"/>
    <w:rsid w:val="00752478"/>
    <w:rsid w:val="007532C4"/>
    <w:rsid w:val="00753C8C"/>
    <w:rsid w:val="00755BD9"/>
    <w:rsid w:val="00755DA5"/>
    <w:rsid w:val="00755DD4"/>
    <w:rsid w:val="00756272"/>
    <w:rsid w:val="007562D7"/>
    <w:rsid w:val="00756344"/>
    <w:rsid w:val="00757CD2"/>
    <w:rsid w:val="00757D57"/>
    <w:rsid w:val="00760370"/>
    <w:rsid w:val="007611CB"/>
    <w:rsid w:val="0076137B"/>
    <w:rsid w:val="00761CFE"/>
    <w:rsid w:val="00762A8B"/>
    <w:rsid w:val="00762B63"/>
    <w:rsid w:val="00762DB4"/>
    <w:rsid w:val="00762EFC"/>
    <w:rsid w:val="00763C18"/>
    <w:rsid w:val="007648FB"/>
    <w:rsid w:val="00767BF0"/>
    <w:rsid w:val="00770177"/>
    <w:rsid w:val="00770612"/>
    <w:rsid w:val="00770B53"/>
    <w:rsid w:val="00770C7E"/>
    <w:rsid w:val="00771A2B"/>
    <w:rsid w:val="00774236"/>
    <w:rsid w:val="00774487"/>
    <w:rsid w:val="00774541"/>
    <w:rsid w:val="00774697"/>
    <w:rsid w:val="00774A3D"/>
    <w:rsid w:val="00774BA6"/>
    <w:rsid w:val="00774DD6"/>
    <w:rsid w:val="00775DE6"/>
    <w:rsid w:val="00776237"/>
    <w:rsid w:val="0077633B"/>
    <w:rsid w:val="007763B4"/>
    <w:rsid w:val="007763B7"/>
    <w:rsid w:val="00777819"/>
    <w:rsid w:val="0077788E"/>
    <w:rsid w:val="00777CC3"/>
    <w:rsid w:val="00780635"/>
    <w:rsid w:val="00781922"/>
    <w:rsid w:val="00781BCF"/>
    <w:rsid w:val="0078210A"/>
    <w:rsid w:val="007822E6"/>
    <w:rsid w:val="007826F9"/>
    <w:rsid w:val="00782ADE"/>
    <w:rsid w:val="00783022"/>
    <w:rsid w:val="00783CB1"/>
    <w:rsid w:val="007846BE"/>
    <w:rsid w:val="00784EF7"/>
    <w:rsid w:val="00786CEB"/>
    <w:rsid w:val="00787F3F"/>
    <w:rsid w:val="00790E8E"/>
    <w:rsid w:val="0079153A"/>
    <w:rsid w:val="00791A5A"/>
    <w:rsid w:val="00791F2D"/>
    <w:rsid w:val="00792A27"/>
    <w:rsid w:val="00792A98"/>
    <w:rsid w:val="00793489"/>
    <w:rsid w:val="0079386F"/>
    <w:rsid w:val="00793BE6"/>
    <w:rsid w:val="00793E4C"/>
    <w:rsid w:val="007950AC"/>
    <w:rsid w:val="007955AC"/>
    <w:rsid w:val="00795FC5"/>
    <w:rsid w:val="00796361"/>
    <w:rsid w:val="00796C62"/>
    <w:rsid w:val="0079733D"/>
    <w:rsid w:val="0079782F"/>
    <w:rsid w:val="00797DE1"/>
    <w:rsid w:val="007A00D2"/>
    <w:rsid w:val="007A059E"/>
    <w:rsid w:val="007A09BF"/>
    <w:rsid w:val="007A1157"/>
    <w:rsid w:val="007A1F27"/>
    <w:rsid w:val="007A1FC9"/>
    <w:rsid w:val="007A20DE"/>
    <w:rsid w:val="007A2123"/>
    <w:rsid w:val="007A3ED6"/>
    <w:rsid w:val="007A476B"/>
    <w:rsid w:val="007A516A"/>
    <w:rsid w:val="007A516E"/>
    <w:rsid w:val="007A5C09"/>
    <w:rsid w:val="007A5C9A"/>
    <w:rsid w:val="007A6310"/>
    <w:rsid w:val="007A729B"/>
    <w:rsid w:val="007B077E"/>
    <w:rsid w:val="007B09C9"/>
    <w:rsid w:val="007B1364"/>
    <w:rsid w:val="007B1B71"/>
    <w:rsid w:val="007B3964"/>
    <w:rsid w:val="007B3E00"/>
    <w:rsid w:val="007B42FC"/>
    <w:rsid w:val="007B4E02"/>
    <w:rsid w:val="007B5882"/>
    <w:rsid w:val="007B7867"/>
    <w:rsid w:val="007C0680"/>
    <w:rsid w:val="007C0D97"/>
    <w:rsid w:val="007C11A5"/>
    <w:rsid w:val="007C12D9"/>
    <w:rsid w:val="007C175B"/>
    <w:rsid w:val="007C1DA8"/>
    <w:rsid w:val="007C23F8"/>
    <w:rsid w:val="007C2731"/>
    <w:rsid w:val="007C3270"/>
    <w:rsid w:val="007C375E"/>
    <w:rsid w:val="007C4498"/>
    <w:rsid w:val="007C5BDE"/>
    <w:rsid w:val="007C6014"/>
    <w:rsid w:val="007C79DE"/>
    <w:rsid w:val="007D0436"/>
    <w:rsid w:val="007D0A5A"/>
    <w:rsid w:val="007D0C4A"/>
    <w:rsid w:val="007D15B7"/>
    <w:rsid w:val="007D1D5F"/>
    <w:rsid w:val="007D2F61"/>
    <w:rsid w:val="007D3EB9"/>
    <w:rsid w:val="007D51A8"/>
    <w:rsid w:val="007D5A07"/>
    <w:rsid w:val="007D5E22"/>
    <w:rsid w:val="007D604C"/>
    <w:rsid w:val="007D682C"/>
    <w:rsid w:val="007D735A"/>
    <w:rsid w:val="007D7942"/>
    <w:rsid w:val="007D7F66"/>
    <w:rsid w:val="007E0AE8"/>
    <w:rsid w:val="007E0EC4"/>
    <w:rsid w:val="007E1012"/>
    <w:rsid w:val="007E145F"/>
    <w:rsid w:val="007E167E"/>
    <w:rsid w:val="007E1F2E"/>
    <w:rsid w:val="007E25F2"/>
    <w:rsid w:val="007E3ACE"/>
    <w:rsid w:val="007E3E8E"/>
    <w:rsid w:val="007E475F"/>
    <w:rsid w:val="007E48BB"/>
    <w:rsid w:val="007E499A"/>
    <w:rsid w:val="007E581C"/>
    <w:rsid w:val="007E58FA"/>
    <w:rsid w:val="007E670A"/>
    <w:rsid w:val="007F1643"/>
    <w:rsid w:val="007F17D2"/>
    <w:rsid w:val="007F17EA"/>
    <w:rsid w:val="007F26E2"/>
    <w:rsid w:val="007F29F8"/>
    <w:rsid w:val="007F2E46"/>
    <w:rsid w:val="007F349A"/>
    <w:rsid w:val="007F379C"/>
    <w:rsid w:val="007F4F0E"/>
    <w:rsid w:val="007F5B30"/>
    <w:rsid w:val="007F5E61"/>
    <w:rsid w:val="007F6783"/>
    <w:rsid w:val="007F75CC"/>
    <w:rsid w:val="007F7B12"/>
    <w:rsid w:val="007F7B30"/>
    <w:rsid w:val="008006FE"/>
    <w:rsid w:val="0080091F"/>
    <w:rsid w:val="00800A5E"/>
    <w:rsid w:val="008012E0"/>
    <w:rsid w:val="00801568"/>
    <w:rsid w:val="00802458"/>
    <w:rsid w:val="008033BF"/>
    <w:rsid w:val="00803A70"/>
    <w:rsid w:val="00803F3D"/>
    <w:rsid w:val="00803FAA"/>
    <w:rsid w:val="0080424A"/>
    <w:rsid w:val="008042D6"/>
    <w:rsid w:val="00804ECB"/>
    <w:rsid w:val="00805902"/>
    <w:rsid w:val="008059EC"/>
    <w:rsid w:val="00806022"/>
    <w:rsid w:val="00806543"/>
    <w:rsid w:val="00806C34"/>
    <w:rsid w:val="0080707D"/>
    <w:rsid w:val="0081086B"/>
    <w:rsid w:val="00811BE0"/>
    <w:rsid w:val="0081252A"/>
    <w:rsid w:val="00812C6C"/>
    <w:rsid w:val="00812ED1"/>
    <w:rsid w:val="00814212"/>
    <w:rsid w:val="008152CD"/>
    <w:rsid w:val="008152DC"/>
    <w:rsid w:val="0081649A"/>
    <w:rsid w:val="00816814"/>
    <w:rsid w:val="00816AAD"/>
    <w:rsid w:val="00816FD1"/>
    <w:rsid w:val="0081719C"/>
    <w:rsid w:val="00817CB0"/>
    <w:rsid w:val="00820807"/>
    <w:rsid w:val="00820A72"/>
    <w:rsid w:val="00820F69"/>
    <w:rsid w:val="00821866"/>
    <w:rsid w:val="00821E33"/>
    <w:rsid w:val="00822563"/>
    <w:rsid w:val="00822612"/>
    <w:rsid w:val="008227BB"/>
    <w:rsid w:val="008231E9"/>
    <w:rsid w:val="008244D3"/>
    <w:rsid w:val="00824567"/>
    <w:rsid w:val="00824AB5"/>
    <w:rsid w:val="00824BC9"/>
    <w:rsid w:val="00824DCB"/>
    <w:rsid w:val="00824E50"/>
    <w:rsid w:val="00824ECD"/>
    <w:rsid w:val="00825239"/>
    <w:rsid w:val="00825C05"/>
    <w:rsid w:val="00825EF5"/>
    <w:rsid w:val="008268E8"/>
    <w:rsid w:val="00826A5A"/>
    <w:rsid w:val="00826B5C"/>
    <w:rsid w:val="00826F73"/>
    <w:rsid w:val="00827A36"/>
    <w:rsid w:val="00827DF2"/>
    <w:rsid w:val="00830590"/>
    <w:rsid w:val="00830FC9"/>
    <w:rsid w:val="00831221"/>
    <w:rsid w:val="00831A2C"/>
    <w:rsid w:val="00831E8A"/>
    <w:rsid w:val="008325BF"/>
    <w:rsid w:val="00832807"/>
    <w:rsid w:val="0083373C"/>
    <w:rsid w:val="00833DDB"/>
    <w:rsid w:val="008343FB"/>
    <w:rsid w:val="0083444F"/>
    <w:rsid w:val="0083505C"/>
    <w:rsid w:val="00835600"/>
    <w:rsid w:val="00835AA2"/>
    <w:rsid w:val="0083612A"/>
    <w:rsid w:val="008367A4"/>
    <w:rsid w:val="00837272"/>
    <w:rsid w:val="00837B73"/>
    <w:rsid w:val="00837F3C"/>
    <w:rsid w:val="00840A37"/>
    <w:rsid w:val="00840AA9"/>
    <w:rsid w:val="00840AB2"/>
    <w:rsid w:val="00841760"/>
    <w:rsid w:val="008419FC"/>
    <w:rsid w:val="00841FAB"/>
    <w:rsid w:val="0084203B"/>
    <w:rsid w:val="00842608"/>
    <w:rsid w:val="00843039"/>
    <w:rsid w:val="0084377C"/>
    <w:rsid w:val="008437B9"/>
    <w:rsid w:val="00843DD3"/>
    <w:rsid w:val="00844712"/>
    <w:rsid w:val="0084483E"/>
    <w:rsid w:val="00844DF1"/>
    <w:rsid w:val="00844EFB"/>
    <w:rsid w:val="008450A8"/>
    <w:rsid w:val="008451AA"/>
    <w:rsid w:val="00845205"/>
    <w:rsid w:val="00845546"/>
    <w:rsid w:val="0084613B"/>
    <w:rsid w:val="00846A32"/>
    <w:rsid w:val="008472A2"/>
    <w:rsid w:val="00847356"/>
    <w:rsid w:val="00851F17"/>
    <w:rsid w:val="00852150"/>
    <w:rsid w:val="0085363F"/>
    <w:rsid w:val="00853699"/>
    <w:rsid w:val="00853747"/>
    <w:rsid w:val="00854F57"/>
    <w:rsid w:val="00855138"/>
    <w:rsid w:val="00855E0B"/>
    <w:rsid w:val="00855F86"/>
    <w:rsid w:val="00855FEA"/>
    <w:rsid w:val="0085626D"/>
    <w:rsid w:val="00856EC1"/>
    <w:rsid w:val="008570C1"/>
    <w:rsid w:val="008577DD"/>
    <w:rsid w:val="00857A19"/>
    <w:rsid w:val="00857E17"/>
    <w:rsid w:val="008608D3"/>
    <w:rsid w:val="00861B98"/>
    <w:rsid w:val="00861DC4"/>
    <w:rsid w:val="00861E40"/>
    <w:rsid w:val="008623A0"/>
    <w:rsid w:val="008625DD"/>
    <w:rsid w:val="008627B5"/>
    <w:rsid w:val="00863A14"/>
    <w:rsid w:val="00863B83"/>
    <w:rsid w:val="00864510"/>
    <w:rsid w:val="00864B9D"/>
    <w:rsid w:val="00865995"/>
    <w:rsid w:val="0086614B"/>
    <w:rsid w:val="0086617C"/>
    <w:rsid w:val="00866907"/>
    <w:rsid w:val="00866CE1"/>
    <w:rsid w:val="0086702B"/>
    <w:rsid w:val="00867428"/>
    <w:rsid w:val="00867977"/>
    <w:rsid w:val="008701C7"/>
    <w:rsid w:val="00872036"/>
    <w:rsid w:val="00873BA1"/>
    <w:rsid w:val="00873ED9"/>
    <w:rsid w:val="00874B71"/>
    <w:rsid w:val="00874DC2"/>
    <w:rsid w:val="008759A4"/>
    <w:rsid w:val="00875A03"/>
    <w:rsid w:val="00875C12"/>
    <w:rsid w:val="00875D97"/>
    <w:rsid w:val="00876B7F"/>
    <w:rsid w:val="008772E4"/>
    <w:rsid w:val="00877738"/>
    <w:rsid w:val="008777E1"/>
    <w:rsid w:val="008778EA"/>
    <w:rsid w:val="00877C04"/>
    <w:rsid w:val="00880C74"/>
    <w:rsid w:val="00880E83"/>
    <w:rsid w:val="00880F67"/>
    <w:rsid w:val="008815FD"/>
    <w:rsid w:val="0088201C"/>
    <w:rsid w:val="00882559"/>
    <w:rsid w:val="00882E68"/>
    <w:rsid w:val="00882EC5"/>
    <w:rsid w:val="00883B5F"/>
    <w:rsid w:val="00883CF5"/>
    <w:rsid w:val="00884490"/>
    <w:rsid w:val="008844EB"/>
    <w:rsid w:val="0088495B"/>
    <w:rsid w:val="008849B1"/>
    <w:rsid w:val="00884D3B"/>
    <w:rsid w:val="00884D7A"/>
    <w:rsid w:val="00885C00"/>
    <w:rsid w:val="00885D36"/>
    <w:rsid w:val="008861EF"/>
    <w:rsid w:val="0088629F"/>
    <w:rsid w:val="0088641B"/>
    <w:rsid w:val="00887A43"/>
    <w:rsid w:val="00887C59"/>
    <w:rsid w:val="00890203"/>
    <w:rsid w:val="0089096E"/>
    <w:rsid w:val="00890ABE"/>
    <w:rsid w:val="00891269"/>
    <w:rsid w:val="0089295D"/>
    <w:rsid w:val="00893E08"/>
    <w:rsid w:val="00893FDC"/>
    <w:rsid w:val="0089488C"/>
    <w:rsid w:val="0089491F"/>
    <w:rsid w:val="00894C38"/>
    <w:rsid w:val="00894F01"/>
    <w:rsid w:val="008958E7"/>
    <w:rsid w:val="00895F7C"/>
    <w:rsid w:val="00896518"/>
    <w:rsid w:val="0089697E"/>
    <w:rsid w:val="00896A6B"/>
    <w:rsid w:val="008A0701"/>
    <w:rsid w:val="008A17DF"/>
    <w:rsid w:val="008A1D86"/>
    <w:rsid w:val="008A228B"/>
    <w:rsid w:val="008A24D2"/>
    <w:rsid w:val="008A2C56"/>
    <w:rsid w:val="008A2D6E"/>
    <w:rsid w:val="008A2EC4"/>
    <w:rsid w:val="008A2F80"/>
    <w:rsid w:val="008A3E02"/>
    <w:rsid w:val="008A4047"/>
    <w:rsid w:val="008A47AA"/>
    <w:rsid w:val="008A4E3B"/>
    <w:rsid w:val="008A549E"/>
    <w:rsid w:val="008A6612"/>
    <w:rsid w:val="008A6DE2"/>
    <w:rsid w:val="008A73A9"/>
    <w:rsid w:val="008A73B8"/>
    <w:rsid w:val="008A7C10"/>
    <w:rsid w:val="008B0761"/>
    <w:rsid w:val="008B1115"/>
    <w:rsid w:val="008B1DFA"/>
    <w:rsid w:val="008B209E"/>
    <w:rsid w:val="008B21F0"/>
    <w:rsid w:val="008B2889"/>
    <w:rsid w:val="008B2BE5"/>
    <w:rsid w:val="008B2F27"/>
    <w:rsid w:val="008B32B8"/>
    <w:rsid w:val="008B33D1"/>
    <w:rsid w:val="008B343D"/>
    <w:rsid w:val="008B34EB"/>
    <w:rsid w:val="008B50F3"/>
    <w:rsid w:val="008B5507"/>
    <w:rsid w:val="008B5AC2"/>
    <w:rsid w:val="008B5BB3"/>
    <w:rsid w:val="008B6FA7"/>
    <w:rsid w:val="008B7ACF"/>
    <w:rsid w:val="008C0D65"/>
    <w:rsid w:val="008C102F"/>
    <w:rsid w:val="008C3C3A"/>
    <w:rsid w:val="008C3F1A"/>
    <w:rsid w:val="008C453A"/>
    <w:rsid w:val="008C4CB9"/>
    <w:rsid w:val="008C4D8D"/>
    <w:rsid w:val="008C4E1F"/>
    <w:rsid w:val="008C593C"/>
    <w:rsid w:val="008C618A"/>
    <w:rsid w:val="008C6802"/>
    <w:rsid w:val="008C6AB9"/>
    <w:rsid w:val="008D15E3"/>
    <w:rsid w:val="008D18C2"/>
    <w:rsid w:val="008D19D6"/>
    <w:rsid w:val="008D1B8B"/>
    <w:rsid w:val="008D2674"/>
    <w:rsid w:val="008D316E"/>
    <w:rsid w:val="008D31DB"/>
    <w:rsid w:val="008D348E"/>
    <w:rsid w:val="008D356D"/>
    <w:rsid w:val="008D3BFB"/>
    <w:rsid w:val="008D3C20"/>
    <w:rsid w:val="008D49FA"/>
    <w:rsid w:val="008D4C7D"/>
    <w:rsid w:val="008D4E50"/>
    <w:rsid w:val="008D6582"/>
    <w:rsid w:val="008D73FB"/>
    <w:rsid w:val="008D7AAC"/>
    <w:rsid w:val="008D7AD2"/>
    <w:rsid w:val="008E0D70"/>
    <w:rsid w:val="008E11D4"/>
    <w:rsid w:val="008E133D"/>
    <w:rsid w:val="008E184D"/>
    <w:rsid w:val="008E1B27"/>
    <w:rsid w:val="008E21C2"/>
    <w:rsid w:val="008E2639"/>
    <w:rsid w:val="008E2DCE"/>
    <w:rsid w:val="008E4CC3"/>
    <w:rsid w:val="008E5A04"/>
    <w:rsid w:val="008E7C8A"/>
    <w:rsid w:val="008F001E"/>
    <w:rsid w:val="008F055E"/>
    <w:rsid w:val="008F06F1"/>
    <w:rsid w:val="008F08CB"/>
    <w:rsid w:val="008F1688"/>
    <w:rsid w:val="008F16D9"/>
    <w:rsid w:val="008F17F5"/>
    <w:rsid w:val="008F1BF3"/>
    <w:rsid w:val="008F1DF7"/>
    <w:rsid w:val="008F2193"/>
    <w:rsid w:val="008F25A0"/>
    <w:rsid w:val="008F25C8"/>
    <w:rsid w:val="008F3315"/>
    <w:rsid w:val="008F395B"/>
    <w:rsid w:val="008F3FE0"/>
    <w:rsid w:val="008F4332"/>
    <w:rsid w:val="008F4A8A"/>
    <w:rsid w:val="008F4BEE"/>
    <w:rsid w:val="008F52FA"/>
    <w:rsid w:val="008F7274"/>
    <w:rsid w:val="009003EA"/>
    <w:rsid w:val="009008FC"/>
    <w:rsid w:val="00900E71"/>
    <w:rsid w:val="0090127B"/>
    <w:rsid w:val="00902C40"/>
    <w:rsid w:val="00903173"/>
    <w:rsid w:val="009036B5"/>
    <w:rsid w:val="00903FC5"/>
    <w:rsid w:val="00904CE7"/>
    <w:rsid w:val="00904E40"/>
    <w:rsid w:val="00905679"/>
    <w:rsid w:val="00906558"/>
    <w:rsid w:val="00906E57"/>
    <w:rsid w:val="00907015"/>
    <w:rsid w:val="009070FE"/>
    <w:rsid w:val="009076E2"/>
    <w:rsid w:val="00910679"/>
    <w:rsid w:val="009111E0"/>
    <w:rsid w:val="00911AB0"/>
    <w:rsid w:val="00911C87"/>
    <w:rsid w:val="0091205C"/>
    <w:rsid w:val="009127C8"/>
    <w:rsid w:val="00912F51"/>
    <w:rsid w:val="009145C0"/>
    <w:rsid w:val="00914C60"/>
    <w:rsid w:val="00915313"/>
    <w:rsid w:val="00915445"/>
    <w:rsid w:val="00915520"/>
    <w:rsid w:val="00916164"/>
    <w:rsid w:val="00916710"/>
    <w:rsid w:val="00916C41"/>
    <w:rsid w:val="009172E3"/>
    <w:rsid w:val="0091739B"/>
    <w:rsid w:val="00917D76"/>
    <w:rsid w:val="00917F15"/>
    <w:rsid w:val="009203F0"/>
    <w:rsid w:val="009204A1"/>
    <w:rsid w:val="00922A94"/>
    <w:rsid w:val="00923095"/>
    <w:rsid w:val="00923374"/>
    <w:rsid w:val="00923867"/>
    <w:rsid w:val="00923887"/>
    <w:rsid w:val="00924B49"/>
    <w:rsid w:val="009255DC"/>
    <w:rsid w:val="009259EB"/>
    <w:rsid w:val="009266E7"/>
    <w:rsid w:val="00926BA0"/>
    <w:rsid w:val="00927093"/>
    <w:rsid w:val="00927E3D"/>
    <w:rsid w:val="009301DF"/>
    <w:rsid w:val="00931504"/>
    <w:rsid w:val="00931C61"/>
    <w:rsid w:val="00932526"/>
    <w:rsid w:val="00932654"/>
    <w:rsid w:val="0093318D"/>
    <w:rsid w:val="009331A3"/>
    <w:rsid w:val="0093371E"/>
    <w:rsid w:val="00934C64"/>
    <w:rsid w:val="00934CF7"/>
    <w:rsid w:val="009370BA"/>
    <w:rsid w:val="00937987"/>
    <w:rsid w:val="00937BA2"/>
    <w:rsid w:val="00940DAA"/>
    <w:rsid w:val="00941361"/>
    <w:rsid w:val="009414B4"/>
    <w:rsid w:val="009418E6"/>
    <w:rsid w:val="00941D54"/>
    <w:rsid w:val="00942648"/>
    <w:rsid w:val="00942EEC"/>
    <w:rsid w:val="0094326F"/>
    <w:rsid w:val="009434A6"/>
    <w:rsid w:val="009437E0"/>
    <w:rsid w:val="00943D39"/>
    <w:rsid w:val="009453D1"/>
    <w:rsid w:val="009459F8"/>
    <w:rsid w:val="00946804"/>
    <w:rsid w:val="009468A4"/>
    <w:rsid w:val="009471C6"/>
    <w:rsid w:val="00947706"/>
    <w:rsid w:val="00950425"/>
    <w:rsid w:val="009508A4"/>
    <w:rsid w:val="00951655"/>
    <w:rsid w:val="0095225F"/>
    <w:rsid w:val="00952559"/>
    <w:rsid w:val="00952704"/>
    <w:rsid w:val="00952811"/>
    <w:rsid w:val="00953328"/>
    <w:rsid w:val="00953BC8"/>
    <w:rsid w:val="00954CF2"/>
    <w:rsid w:val="00955391"/>
    <w:rsid w:val="0095587B"/>
    <w:rsid w:val="0095651D"/>
    <w:rsid w:val="00956D31"/>
    <w:rsid w:val="00957F44"/>
    <w:rsid w:val="009604AB"/>
    <w:rsid w:val="0096135F"/>
    <w:rsid w:val="00961E3A"/>
    <w:rsid w:val="0096244C"/>
    <w:rsid w:val="009637DB"/>
    <w:rsid w:val="009639C4"/>
    <w:rsid w:val="00964AB5"/>
    <w:rsid w:val="00964E66"/>
    <w:rsid w:val="00964F61"/>
    <w:rsid w:val="009652EA"/>
    <w:rsid w:val="00965D2B"/>
    <w:rsid w:val="00966072"/>
    <w:rsid w:val="00966511"/>
    <w:rsid w:val="00966FC4"/>
    <w:rsid w:val="0096727E"/>
    <w:rsid w:val="009673E7"/>
    <w:rsid w:val="0097045A"/>
    <w:rsid w:val="00971150"/>
    <w:rsid w:val="009716C7"/>
    <w:rsid w:val="00971CB2"/>
    <w:rsid w:val="00972072"/>
    <w:rsid w:val="0097212A"/>
    <w:rsid w:val="009728E5"/>
    <w:rsid w:val="00973053"/>
    <w:rsid w:val="00973640"/>
    <w:rsid w:val="00973821"/>
    <w:rsid w:val="00973871"/>
    <w:rsid w:val="00974E49"/>
    <w:rsid w:val="00974F3E"/>
    <w:rsid w:val="00975396"/>
    <w:rsid w:val="0097549F"/>
    <w:rsid w:val="00976281"/>
    <w:rsid w:val="009769FE"/>
    <w:rsid w:val="00976D0D"/>
    <w:rsid w:val="0097753A"/>
    <w:rsid w:val="00977545"/>
    <w:rsid w:val="0097764A"/>
    <w:rsid w:val="009777DE"/>
    <w:rsid w:val="00977B1A"/>
    <w:rsid w:val="00977EC8"/>
    <w:rsid w:val="0098098F"/>
    <w:rsid w:val="00980B81"/>
    <w:rsid w:val="00980EA4"/>
    <w:rsid w:val="00982208"/>
    <w:rsid w:val="009834BA"/>
    <w:rsid w:val="009834EC"/>
    <w:rsid w:val="009841BE"/>
    <w:rsid w:val="0098467A"/>
    <w:rsid w:val="00985905"/>
    <w:rsid w:val="00985E9F"/>
    <w:rsid w:val="00986146"/>
    <w:rsid w:val="0098629F"/>
    <w:rsid w:val="00986FD1"/>
    <w:rsid w:val="00987DF1"/>
    <w:rsid w:val="00987E3F"/>
    <w:rsid w:val="00991595"/>
    <w:rsid w:val="00991668"/>
    <w:rsid w:val="009918A6"/>
    <w:rsid w:val="009927C0"/>
    <w:rsid w:val="00992B4F"/>
    <w:rsid w:val="00993582"/>
    <w:rsid w:val="009940CF"/>
    <w:rsid w:val="00994196"/>
    <w:rsid w:val="00995B23"/>
    <w:rsid w:val="00995C9C"/>
    <w:rsid w:val="00996781"/>
    <w:rsid w:val="009971F7"/>
    <w:rsid w:val="009A093E"/>
    <w:rsid w:val="009A0F93"/>
    <w:rsid w:val="009A143B"/>
    <w:rsid w:val="009A14AD"/>
    <w:rsid w:val="009A15FF"/>
    <w:rsid w:val="009A2866"/>
    <w:rsid w:val="009A3761"/>
    <w:rsid w:val="009A40E5"/>
    <w:rsid w:val="009A420E"/>
    <w:rsid w:val="009A47F1"/>
    <w:rsid w:val="009A544E"/>
    <w:rsid w:val="009A5534"/>
    <w:rsid w:val="009A5689"/>
    <w:rsid w:val="009A66C7"/>
    <w:rsid w:val="009A750B"/>
    <w:rsid w:val="009A75C8"/>
    <w:rsid w:val="009B077E"/>
    <w:rsid w:val="009B07A7"/>
    <w:rsid w:val="009B2710"/>
    <w:rsid w:val="009B3AF9"/>
    <w:rsid w:val="009B4098"/>
    <w:rsid w:val="009B409C"/>
    <w:rsid w:val="009B47A9"/>
    <w:rsid w:val="009B4AAF"/>
    <w:rsid w:val="009B4E09"/>
    <w:rsid w:val="009B6075"/>
    <w:rsid w:val="009B634F"/>
    <w:rsid w:val="009B6D28"/>
    <w:rsid w:val="009B7F7F"/>
    <w:rsid w:val="009C0143"/>
    <w:rsid w:val="009C041E"/>
    <w:rsid w:val="009C0B25"/>
    <w:rsid w:val="009C1133"/>
    <w:rsid w:val="009C1B98"/>
    <w:rsid w:val="009C1DFA"/>
    <w:rsid w:val="009C285A"/>
    <w:rsid w:val="009C2E2E"/>
    <w:rsid w:val="009C2E43"/>
    <w:rsid w:val="009C3357"/>
    <w:rsid w:val="009C358D"/>
    <w:rsid w:val="009C3885"/>
    <w:rsid w:val="009C3AE2"/>
    <w:rsid w:val="009C3C5C"/>
    <w:rsid w:val="009C401A"/>
    <w:rsid w:val="009C5A07"/>
    <w:rsid w:val="009C5A0A"/>
    <w:rsid w:val="009C623B"/>
    <w:rsid w:val="009C6501"/>
    <w:rsid w:val="009C65E0"/>
    <w:rsid w:val="009C6CE3"/>
    <w:rsid w:val="009C6F70"/>
    <w:rsid w:val="009C797A"/>
    <w:rsid w:val="009C7A47"/>
    <w:rsid w:val="009C7A5E"/>
    <w:rsid w:val="009D0886"/>
    <w:rsid w:val="009D0AB4"/>
    <w:rsid w:val="009D0BAB"/>
    <w:rsid w:val="009D0CD5"/>
    <w:rsid w:val="009D1CF0"/>
    <w:rsid w:val="009D1D93"/>
    <w:rsid w:val="009D20BC"/>
    <w:rsid w:val="009D2D5E"/>
    <w:rsid w:val="009D3834"/>
    <w:rsid w:val="009D3A8A"/>
    <w:rsid w:val="009D49DC"/>
    <w:rsid w:val="009D5065"/>
    <w:rsid w:val="009D5525"/>
    <w:rsid w:val="009D56DC"/>
    <w:rsid w:val="009D6235"/>
    <w:rsid w:val="009D6731"/>
    <w:rsid w:val="009D7ECA"/>
    <w:rsid w:val="009E0D8F"/>
    <w:rsid w:val="009E1595"/>
    <w:rsid w:val="009E1A9F"/>
    <w:rsid w:val="009E5144"/>
    <w:rsid w:val="009E5AA7"/>
    <w:rsid w:val="009E5AF8"/>
    <w:rsid w:val="009E5B54"/>
    <w:rsid w:val="009E5D75"/>
    <w:rsid w:val="009E61D0"/>
    <w:rsid w:val="009E6817"/>
    <w:rsid w:val="009E69F7"/>
    <w:rsid w:val="009E6C53"/>
    <w:rsid w:val="009E712C"/>
    <w:rsid w:val="009E72B4"/>
    <w:rsid w:val="009E736B"/>
    <w:rsid w:val="009E798E"/>
    <w:rsid w:val="009E7D05"/>
    <w:rsid w:val="009E7D0F"/>
    <w:rsid w:val="009F007B"/>
    <w:rsid w:val="009F0294"/>
    <w:rsid w:val="009F066C"/>
    <w:rsid w:val="009F0C8D"/>
    <w:rsid w:val="009F0DAA"/>
    <w:rsid w:val="009F24DF"/>
    <w:rsid w:val="009F2864"/>
    <w:rsid w:val="009F38D4"/>
    <w:rsid w:val="009F49F8"/>
    <w:rsid w:val="009F4D75"/>
    <w:rsid w:val="009F54CE"/>
    <w:rsid w:val="009F5E35"/>
    <w:rsid w:val="009F682E"/>
    <w:rsid w:val="009F6DB2"/>
    <w:rsid w:val="009F7404"/>
    <w:rsid w:val="009F770A"/>
    <w:rsid w:val="009F7D50"/>
    <w:rsid w:val="00A00437"/>
    <w:rsid w:val="00A0044D"/>
    <w:rsid w:val="00A004CB"/>
    <w:rsid w:val="00A0074B"/>
    <w:rsid w:val="00A0080C"/>
    <w:rsid w:val="00A01FDD"/>
    <w:rsid w:val="00A021C3"/>
    <w:rsid w:val="00A03688"/>
    <w:rsid w:val="00A03DB3"/>
    <w:rsid w:val="00A04508"/>
    <w:rsid w:val="00A04D91"/>
    <w:rsid w:val="00A057E4"/>
    <w:rsid w:val="00A05FCC"/>
    <w:rsid w:val="00A060F2"/>
    <w:rsid w:val="00A06AFC"/>
    <w:rsid w:val="00A074C1"/>
    <w:rsid w:val="00A07D0A"/>
    <w:rsid w:val="00A116AC"/>
    <w:rsid w:val="00A11BEF"/>
    <w:rsid w:val="00A11E86"/>
    <w:rsid w:val="00A11E9E"/>
    <w:rsid w:val="00A11F9E"/>
    <w:rsid w:val="00A11FDE"/>
    <w:rsid w:val="00A12245"/>
    <w:rsid w:val="00A124C6"/>
    <w:rsid w:val="00A12AEA"/>
    <w:rsid w:val="00A12EA3"/>
    <w:rsid w:val="00A12EEC"/>
    <w:rsid w:val="00A140D7"/>
    <w:rsid w:val="00A1527C"/>
    <w:rsid w:val="00A15564"/>
    <w:rsid w:val="00A155C8"/>
    <w:rsid w:val="00A1574E"/>
    <w:rsid w:val="00A17097"/>
    <w:rsid w:val="00A170A5"/>
    <w:rsid w:val="00A17842"/>
    <w:rsid w:val="00A17A54"/>
    <w:rsid w:val="00A17F95"/>
    <w:rsid w:val="00A205D9"/>
    <w:rsid w:val="00A21C63"/>
    <w:rsid w:val="00A21FBC"/>
    <w:rsid w:val="00A227D0"/>
    <w:rsid w:val="00A229B6"/>
    <w:rsid w:val="00A23181"/>
    <w:rsid w:val="00A2360A"/>
    <w:rsid w:val="00A23623"/>
    <w:rsid w:val="00A23D6C"/>
    <w:rsid w:val="00A240AB"/>
    <w:rsid w:val="00A2451A"/>
    <w:rsid w:val="00A24828"/>
    <w:rsid w:val="00A24F6F"/>
    <w:rsid w:val="00A251EC"/>
    <w:rsid w:val="00A25A84"/>
    <w:rsid w:val="00A26923"/>
    <w:rsid w:val="00A26C71"/>
    <w:rsid w:val="00A27079"/>
    <w:rsid w:val="00A274C1"/>
    <w:rsid w:val="00A27E23"/>
    <w:rsid w:val="00A30621"/>
    <w:rsid w:val="00A30969"/>
    <w:rsid w:val="00A309FC"/>
    <w:rsid w:val="00A32279"/>
    <w:rsid w:val="00A322B3"/>
    <w:rsid w:val="00A32322"/>
    <w:rsid w:val="00A32AB6"/>
    <w:rsid w:val="00A33394"/>
    <w:rsid w:val="00A336D7"/>
    <w:rsid w:val="00A33F62"/>
    <w:rsid w:val="00A35BBE"/>
    <w:rsid w:val="00A35CA4"/>
    <w:rsid w:val="00A364D5"/>
    <w:rsid w:val="00A36601"/>
    <w:rsid w:val="00A36BCF"/>
    <w:rsid w:val="00A37082"/>
    <w:rsid w:val="00A370B4"/>
    <w:rsid w:val="00A37222"/>
    <w:rsid w:val="00A37919"/>
    <w:rsid w:val="00A40048"/>
    <w:rsid w:val="00A40771"/>
    <w:rsid w:val="00A40904"/>
    <w:rsid w:val="00A40F5E"/>
    <w:rsid w:val="00A41850"/>
    <w:rsid w:val="00A41DA0"/>
    <w:rsid w:val="00A428FA"/>
    <w:rsid w:val="00A42C09"/>
    <w:rsid w:val="00A43000"/>
    <w:rsid w:val="00A43283"/>
    <w:rsid w:val="00A43991"/>
    <w:rsid w:val="00A43CE4"/>
    <w:rsid w:val="00A46484"/>
    <w:rsid w:val="00A501C0"/>
    <w:rsid w:val="00A5060A"/>
    <w:rsid w:val="00A51274"/>
    <w:rsid w:val="00A516CF"/>
    <w:rsid w:val="00A519B8"/>
    <w:rsid w:val="00A5215A"/>
    <w:rsid w:val="00A5234B"/>
    <w:rsid w:val="00A52500"/>
    <w:rsid w:val="00A52E59"/>
    <w:rsid w:val="00A54751"/>
    <w:rsid w:val="00A548D3"/>
    <w:rsid w:val="00A54AEF"/>
    <w:rsid w:val="00A55961"/>
    <w:rsid w:val="00A56027"/>
    <w:rsid w:val="00A56CA7"/>
    <w:rsid w:val="00A575A5"/>
    <w:rsid w:val="00A57687"/>
    <w:rsid w:val="00A57990"/>
    <w:rsid w:val="00A57E7B"/>
    <w:rsid w:val="00A610FF"/>
    <w:rsid w:val="00A6132F"/>
    <w:rsid w:val="00A61803"/>
    <w:rsid w:val="00A61D7C"/>
    <w:rsid w:val="00A62FEE"/>
    <w:rsid w:val="00A63334"/>
    <w:rsid w:val="00A6481B"/>
    <w:rsid w:val="00A64921"/>
    <w:rsid w:val="00A65898"/>
    <w:rsid w:val="00A65A2B"/>
    <w:rsid w:val="00A66D3A"/>
    <w:rsid w:val="00A678EB"/>
    <w:rsid w:val="00A67B03"/>
    <w:rsid w:val="00A67B95"/>
    <w:rsid w:val="00A703F0"/>
    <w:rsid w:val="00A71914"/>
    <w:rsid w:val="00A71A01"/>
    <w:rsid w:val="00A71E8C"/>
    <w:rsid w:val="00A725A6"/>
    <w:rsid w:val="00A72D2B"/>
    <w:rsid w:val="00A72E1C"/>
    <w:rsid w:val="00A72FAC"/>
    <w:rsid w:val="00A7358A"/>
    <w:rsid w:val="00A748CE"/>
    <w:rsid w:val="00A74B72"/>
    <w:rsid w:val="00A74D0E"/>
    <w:rsid w:val="00A75B4E"/>
    <w:rsid w:val="00A7640C"/>
    <w:rsid w:val="00A7641F"/>
    <w:rsid w:val="00A76C05"/>
    <w:rsid w:val="00A76C58"/>
    <w:rsid w:val="00A779F6"/>
    <w:rsid w:val="00A80B33"/>
    <w:rsid w:val="00A83138"/>
    <w:rsid w:val="00A831B6"/>
    <w:rsid w:val="00A83720"/>
    <w:rsid w:val="00A84337"/>
    <w:rsid w:val="00A84E04"/>
    <w:rsid w:val="00A859CE"/>
    <w:rsid w:val="00A86670"/>
    <w:rsid w:val="00A86A11"/>
    <w:rsid w:val="00A86C90"/>
    <w:rsid w:val="00A86D6C"/>
    <w:rsid w:val="00A86DD7"/>
    <w:rsid w:val="00A8723A"/>
    <w:rsid w:val="00A8744E"/>
    <w:rsid w:val="00A87579"/>
    <w:rsid w:val="00A90398"/>
    <w:rsid w:val="00A90620"/>
    <w:rsid w:val="00A90C68"/>
    <w:rsid w:val="00A91558"/>
    <w:rsid w:val="00A93997"/>
    <w:rsid w:val="00A93F8E"/>
    <w:rsid w:val="00A94206"/>
    <w:rsid w:val="00A942BD"/>
    <w:rsid w:val="00A949FA"/>
    <w:rsid w:val="00A96857"/>
    <w:rsid w:val="00A96BC7"/>
    <w:rsid w:val="00A972C4"/>
    <w:rsid w:val="00A975D3"/>
    <w:rsid w:val="00A978AA"/>
    <w:rsid w:val="00A979E2"/>
    <w:rsid w:val="00AA02A3"/>
    <w:rsid w:val="00AA20D1"/>
    <w:rsid w:val="00AA21B0"/>
    <w:rsid w:val="00AA2592"/>
    <w:rsid w:val="00AA25C2"/>
    <w:rsid w:val="00AA2CC0"/>
    <w:rsid w:val="00AA35F7"/>
    <w:rsid w:val="00AA3D32"/>
    <w:rsid w:val="00AA46C3"/>
    <w:rsid w:val="00AA573A"/>
    <w:rsid w:val="00AA5C55"/>
    <w:rsid w:val="00AA5C81"/>
    <w:rsid w:val="00AA610D"/>
    <w:rsid w:val="00AA6110"/>
    <w:rsid w:val="00AA7382"/>
    <w:rsid w:val="00AA7825"/>
    <w:rsid w:val="00AB037F"/>
    <w:rsid w:val="00AB20D4"/>
    <w:rsid w:val="00AB21BC"/>
    <w:rsid w:val="00AB2E50"/>
    <w:rsid w:val="00AB3F80"/>
    <w:rsid w:val="00AB4068"/>
    <w:rsid w:val="00AB44E4"/>
    <w:rsid w:val="00AB45A3"/>
    <w:rsid w:val="00AB4BB5"/>
    <w:rsid w:val="00AB4BEA"/>
    <w:rsid w:val="00AB4D49"/>
    <w:rsid w:val="00AB55D6"/>
    <w:rsid w:val="00AB6700"/>
    <w:rsid w:val="00AB6A28"/>
    <w:rsid w:val="00AB6B7D"/>
    <w:rsid w:val="00AC0BAA"/>
    <w:rsid w:val="00AC0D78"/>
    <w:rsid w:val="00AC362B"/>
    <w:rsid w:val="00AC3C02"/>
    <w:rsid w:val="00AC42CC"/>
    <w:rsid w:val="00AC5FC9"/>
    <w:rsid w:val="00AC6204"/>
    <w:rsid w:val="00AC629B"/>
    <w:rsid w:val="00AC651E"/>
    <w:rsid w:val="00AC6709"/>
    <w:rsid w:val="00AC6997"/>
    <w:rsid w:val="00AC6DAA"/>
    <w:rsid w:val="00AC6E2E"/>
    <w:rsid w:val="00AC7191"/>
    <w:rsid w:val="00AC790E"/>
    <w:rsid w:val="00AC7944"/>
    <w:rsid w:val="00AD0098"/>
    <w:rsid w:val="00AD0510"/>
    <w:rsid w:val="00AD0E0E"/>
    <w:rsid w:val="00AD1558"/>
    <w:rsid w:val="00AD19E7"/>
    <w:rsid w:val="00AD20C2"/>
    <w:rsid w:val="00AD2291"/>
    <w:rsid w:val="00AD22B7"/>
    <w:rsid w:val="00AD27D9"/>
    <w:rsid w:val="00AD2833"/>
    <w:rsid w:val="00AD3710"/>
    <w:rsid w:val="00AD3C38"/>
    <w:rsid w:val="00AD4494"/>
    <w:rsid w:val="00AD4BBD"/>
    <w:rsid w:val="00AD505D"/>
    <w:rsid w:val="00AD5B2F"/>
    <w:rsid w:val="00AD6591"/>
    <w:rsid w:val="00AD6698"/>
    <w:rsid w:val="00AD66F1"/>
    <w:rsid w:val="00AD6D35"/>
    <w:rsid w:val="00AD79FA"/>
    <w:rsid w:val="00AD7E8C"/>
    <w:rsid w:val="00AE01CA"/>
    <w:rsid w:val="00AE0A3C"/>
    <w:rsid w:val="00AE0F27"/>
    <w:rsid w:val="00AE10C8"/>
    <w:rsid w:val="00AE1749"/>
    <w:rsid w:val="00AE1752"/>
    <w:rsid w:val="00AE183C"/>
    <w:rsid w:val="00AE1DF0"/>
    <w:rsid w:val="00AE1FBF"/>
    <w:rsid w:val="00AE271E"/>
    <w:rsid w:val="00AE2BF8"/>
    <w:rsid w:val="00AE33FE"/>
    <w:rsid w:val="00AE4B0F"/>
    <w:rsid w:val="00AE5AED"/>
    <w:rsid w:val="00AE5B38"/>
    <w:rsid w:val="00AE6572"/>
    <w:rsid w:val="00AE6B74"/>
    <w:rsid w:val="00AE7BDB"/>
    <w:rsid w:val="00AF0748"/>
    <w:rsid w:val="00AF1EA8"/>
    <w:rsid w:val="00AF4059"/>
    <w:rsid w:val="00AF429A"/>
    <w:rsid w:val="00AF4487"/>
    <w:rsid w:val="00AF455A"/>
    <w:rsid w:val="00AF7B3A"/>
    <w:rsid w:val="00AF7FED"/>
    <w:rsid w:val="00B00003"/>
    <w:rsid w:val="00B00293"/>
    <w:rsid w:val="00B00CA8"/>
    <w:rsid w:val="00B00F95"/>
    <w:rsid w:val="00B00FDD"/>
    <w:rsid w:val="00B02360"/>
    <w:rsid w:val="00B03A4E"/>
    <w:rsid w:val="00B04F06"/>
    <w:rsid w:val="00B05D3C"/>
    <w:rsid w:val="00B05D42"/>
    <w:rsid w:val="00B0606B"/>
    <w:rsid w:val="00B06515"/>
    <w:rsid w:val="00B0762D"/>
    <w:rsid w:val="00B07BCB"/>
    <w:rsid w:val="00B13084"/>
    <w:rsid w:val="00B134B6"/>
    <w:rsid w:val="00B13728"/>
    <w:rsid w:val="00B138E1"/>
    <w:rsid w:val="00B14A85"/>
    <w:rsid w:val="00B14BE3"/>
    <w:rsid w:val="00B16C65"/>
    <w:rsid w:val="00B171A4"/>
    <w:rsid w:val="00B17A97"/>
    <w:rsid w:val="00B21911"/>
    <w:rsid w:val="00B21A16"/>
    <w:rsid w:val="00B222A5"/>
    <w:rsid w:val="00B22A24"/>
    <w:rsid w:val="00B22F4C"/>
    <w:rsid w:val="00B23171"/>
    <w:rsid w:val="00B235B5"/>
    <w:rsid w:val="00B23FC1"/>
    <w:rsid w:val="00B243B0"/>
    <w:rsid w:val="00B24473"/>
    <w:rsid w:val="00B24658"/>
    <w:rsid w:val="00B25531"/>
    <w:rsid w:val="00B25884"/>
    <w:rsid w:val="00B2616D"/>
    <w:rsid w:val="00B262E9"/>
    <w:rsid w:val="00B26BB6"/>
    <w:rsid w:val="00B30B8D"/>
    <w:rsid w:val="00B30E3C"/>
    <w:rsid w:val="00B3131E"/>
    <w:rsid w:val="00B313CA"/>
    <w:rsid w:val="00B31574"/>
    <w:rsid w:val="00B31AE2"/>
    <w:rsid w:val="00B31F47"/>
    <w:rsid w:val="00B3211C"/>
    <w:rsid w:val="00B323C3"/>
    <w:rsid w:val="00B32857"/>
    <w:rsid w:val="00B328D3"/>
    <w:rsid w:val="00B3319B"/>
    <w:rsid w:val="00B333CE"/>
    <w:rsid w:val="00B34373"/>
    <w:rsid w:val="00B34B5A"/>
    <w:rsid w:val="00B35BB3"/>
    <w:rsid w:val="00B3614D"/>
    <w:rsid w:val="00B363DA"/>
    <w:rsid w:val="00B36DBA"/>
    <w:rsid w:val="00B36EB3"/>
    <w:rsid w:val="00B379DF"/>
    <w:rsid w:val="00B37E3A"/>
    <w:rsid w:val="00B37FA7"/>
    <w:rsid w:val="00B40919"/>
    <w:rsid w:val="00B41E02"/>
    <w:rsid w:val="00B41EE9"/>
    <w:rsid w:val="00B425E6"/>
    <w:rsid w:val="00B42701"/>
    <w:rsid w:val="00B42905"/>
    <w:rsid w:val="00B42D0C"/>
    <w:rsid w:val="00B4339E"/>
    <w:rsid w:val="00B435C2"/>
    <w:rsid w:val="00B43AF6"/>
    <w:rsid w:val="00B43D1E"/>
    <w:rsid w:val="00B44207"/>
    <w:rsid w:val="00B446F7"/>
    <w:rsid w:val="00B44FC8"/>
    <w:rsid w:val="00B4555D"/>
    <w:rsid w:val="00B46B62"/>
    <w:rsid w:val="00B46F2F"/>
    <w:rsid w:val="00B471E3"/>
    <w:rsid w:val="00B4746C"/>
    <w:rsid w:val="00B518B8"/>
    <w:rsid w:val="00B51D19"/>
    <w:rsid w:val="00B53E53"/>
    <w:rsid w:val="00B558EB"/>
    <w:rsid w:val="00B55DED"/>
    <w:rsid w:val="00B55E20"/>
    <w:rsid w:val="00B569FE"/>
    <w:rsid w:val="00B5726F"/>
    <w:rsid w:val="00B5738D"/>
    <w:rsid w:val="00B57D98"/>
    <w:rsid w:val="00B57FB5"/>
    <w:rsid w:val="00B6081D"/>
    <w:rsid w:val="00B608C6"/>
    <w:rsid w:val="00B615F1"/>
    <w:rsid w:val="00B617D5"/>
    <w:rsid w:val="00B61C58"/>
    <w:rsid w:val="00B61D65"/>
    <w:rsid w:val="00B6256F"/>
    <w:rsid w:val="00B62C5B"/>
    <w:rsid w:val="00B62D40"/>
    <w:rsid w:val="00B6490A"/>
    <w:rsid w:val="00B64A47"/>
    <w:rsid w:val="00B652DC"/>
    <w:rsid w:val="00B65807"/>
    <w:rsid w:val="00B65C6A"/>
    <w:rsid w:val="00B66138"/>
    <w:rsid w:val="00B6625D"/>
    <w:rsid w:val="00B662B6"/>
    <w:rsid w:val="00B66923"/>
    <w:rsid w:val="00B70A69"/>
    <w:rsid w:val="00B71447"/>
    <w:rsid w:val="00B73613"/>
    <w:rsid w:val="00B73E60"/>
    <w:rsid w:val="00B7445D"/>
    <w:rsid w:val="00B7502D"/>
    <w:rsid w:val="00B750F8"/>
    <w:rsid w:val="00B75960"/>
    <w:rsid w:val="00B76168"/>
    <w:rsid w:val="00B7625F"/>
    <w:rsid w:val="00B76CF7"/>
    <w:rsid w:val="00B8031F"/>
    <w:rsid w:val="00B807FA"/>
    <w:rsid w:val="00B80F4A"/>
    <w:rsid w:val="00B81B0E"/>
    <w:rsid w:val="00B81C0B"/>
    <w:rsid w:val="00B81F7A"/>
    <w:rsid w:val="00B825DF"/>
    <w:rsid w:val="00B8269E"/>
    <w:rsid w:val="00B82ECF"/>
    <w:rsid w:val="00B83234"/>
    <w:rsid w:val="00B832AB"/>
    <w:rsid w:val="00B83BA2"/>
    <w:rsid w:val="00B83D59"/>
    <w:rsid w:val="00B84366"/>
    <w:rsid w:val="00B84474"/>
    <w:rsid w:val="00B84C87"/>
    <w:rsid w:val="00B8509C"/>
    <w:rsid w:val="00B85E2F"/>
    <w:rsid w:val="00B85ED8"/>
    <w:rsid w:val="00B87ECC"/>
    <w:rsid w:val="00B90B4A"/>
    <w:rsid w:val="00B90FAD"/>
    <w:rsid w:val="00B91127"/>
    <w:rsid w:val="00B91228"/>
    <w:rsid w:val="00B91577"/>
    <w:rsid w:val="00B91621"/>
    <w:rsid w:val="00B92644"/>
    <w:rsid w:val="00B927FC"/>
    <w:rsid w:val="00B93535"/>
    <w:rsid w:val="00B9371B"/>
    <w:rsid w:val="00B937DA"/>
    <w:rsid w:val="00B94141"/>
    <w:rsid w:val="00B942C6"/>
    <w:rsid w:val="00B9445A"/>
    <w:rsid w:val="00B94B82"/>
    <w:rsid w:val="00B950FA"/>
    <w:rsid w:val="00B9548F"/>
    <w:rsid w:val="00B95918"/>
    <w:rsid w:val="00B9591A"/>
    <w:rsid w:val="00B95C24"/>
    <w:rsid w:val="00B95E18"/>
    <w:rsid w:val="00B9610D"/>
    <w:rsid w:val="00B963D7"/>
    <w:rsid w:val="00B9641B"/>
    <w:rsid w:val="00B965F4"/>
    <w:rsid w:val="00B96AF6"/>
    <w:rsid w:val="00B96CE1"/>
    <w:rsid w:val="00B97303"/>
    <w:rsid w:val="00B977F8"/>
    <w:rsid w:val="00B97C86"/>
    <w:rsid w:val="00B97DD5"/>
    <w:rsid w:val="00BA01CC"/>
    <w:rsid w:val="00BA03DC"/>
    <w:rsid w:val="00BA0444"/>
    <w:rsid w:val="00BA0719"/>
    <w:rsid w:val="00BA0C0B"/>
    <w:rsid w:val="00BA0C6E"/>
    <w:rsid w:val="00BA1AE8"/>
    <w:rsid w:val="00BA1E74"/>
    <w:rsid w:val="00BA27CF"/>
    <w:rsid w:val="00BA2FAC"/>
    <w:rsid w:val="00BA3A5D"/>
    <w:rsid w:val="00BA4929"/>
    <w:rsid w:val="00BA6783"/>
    <w:rsid w:val="00BA6951"/>
    <w:rsid w:val="00BA6D32"/>
    <w:rsid w:val="00BB021B"/>
    <w:rsid w:val="00BB04D0"/>
    <w:rsid w:val="00BB1754"/>
    <w:rsid w:val="00BB208D"/>
    <w:rsid w:val="00BB22A2"/>
    <w:rsid w:val="00BB31D9"/>
    <w:rsid w:val="00BB44F6"/>
    <w:rsid w:val="00BB5473"/>
    <w:rsid w:val="00BB59A4"/>
    <w:rsid w:val="00BB5B66"/>
    <w:rsid w:val="00BB62A1"/>
    <w:rsid w:val="00BC01FD"/>
    <w:rsid w:val="00BC09AA"/>
    <w:rsid w:val="00BC0F55"/>
    <w:rsid w:val="00BC19EF"/>
    <w:rsid w:val="00BC2368"/>
    <w:rsid w:val="00BC2AFE"/>
    <w:rsid w:val="00BC3148"/>
    <w:rsid w:val="00BC3884"/>
    <w:rsid w:val="00BC3CF7"/>
    <w:rsid w:val="00BC42BE"/>
    <w:rsid w:val="00BC47A0"/>
    <w:rsid w:val="00BC486C"/>
    <w:rsid w:val="00BC528E"/>
    <w:rsid w:val="00BC5437"/>
    <w:rsid w:val="00BC5E41"/>
    <w:rsid w:val="00BC62BD"/>
    <w:rsid w:val="00BC6588"/>
    <w:rsid w:val="00BC764F"/>
    <w:rsid w:val="00BC767B"/>
    <w:rsid w:val="00BD0E55"/>
    <w:rsid w:val="00BD11C0"/>
    <w:rsid w:val="00BD12E2"/>
    <w:rsid w:val="00BD209F"/>
    <w:rsid w:val="00BD22EF"/>
    <w:rsid w:val="00BD35ED"/>
    <w:rsid w:val="00BD392C"/>
    <w:rsid w:val="00BD3B2E"/>
    <w:rsid w:val="00BD4550"/>
    <w:rsid w:val="00BD5437"/>
    <w:rsid w:val="00BD587E"/>
    <w:rsid w:val="00BD5A06"/>
    <w:rsid w:val="00BD6C13"/>
    <w:rsid w:val="00BD7035"/>
    <w:rsid w:val="00BD711F"/>
    <w:rsid w:val="00BD71C7"/>
    <w:rsid w:val="00BD7AD2"/>
    <w:rsid w:val="00BE0897"/>
    <w:rsid w:val="00BE13C7"/>
    <w:rsid w:val="00BE1DB8"/>
    <w:rsid w:val="00BE233E"/>
    <w:rsid w:val="00BE264F"/>
    <w:rsid w:val="00BE26AD"/>
    <w:rsid w:val="00BE29BB"/>
    <w:rsid w:val="00BE36E5"/>
    <w:rsid w:val="00BE3AB5"/>
    <w:rsid w:val="00BE4163"/>
    <w:rsid w:val="00BE4201"/>
    <w:rsid w:val="00BE46FE"/>
    <w:rsid w:val="00BE4D5C"/>
    <w:rsid w:val="00BE4E3C"/>
    <w:rsid w:val="00BE5013"/>
    <w:rsid w:val="00BE51F2"/>
    <w:rsid w:val="00BE56DB"/>
    <w:rsid w:val="00BE5D8E"/>
    <w:rsid w:val="00BE63D9"/>
    <w:rsid w:val="00BE65E0"/>
    <w:rsid w:val="00BF0496"/>
    <w:rsid w:val="00BF0B50"/>
    <w:rsid w:val="00BF0BBB"/>
    <w:rsid w:val="00BF1122"/>
    <w:rsid w:val="00BF1136"/>
    <w:rsid w:val="00BF1B05"/>
    <w:rsid w:val="00BF1E3C"/>
    <w:rsid w:val="00BF1EF5"/>
    <w:rsid w:val="00BF1F7E"/>
    <w:rsid w:val="00BF2ADC"/>
    <w:rsid w:val="00BF2BF8"/>
    <w:rsid w:val="00BF2C97"/>
    <w:rsid w:val="00BF30B7"/>
    <w:rsid w:val="00BF3854"/>
    <w:rsid w:val="00BF3AC4"/>
    <w:rsid w:val="00BF3DB9"/>
    <w:rsid w:val="00BF3FDD"/>
    <w:rsid w:val="00BF54A5"/>
    <w:rsid w:val="00BF5790"/>
    <w:rsid w:val="00BF5B73"/>
    <w:rsid w:val="00C00FA1"/>
    <w:rsid w:val="00C012ED"/>
    <w:rsid w:val="00C02C1E"/>
    <w:rsid w:val="00C0347A"/>
    <w:rsid w:val="00C047CA"/>
    <w:rsid w:val="00C0518C"/>
    <w:rsid w:val="00C061D2"/>
    <w:rsid w:val="00C0665D"/>
    <w:rsid w:val="00C105A6"/>
    <w:rsid w:val="00C108D3"/>
    <w:rsid w:val="00C108E9"/>
    <w:rsid w:val="00C10A07"/>
    <w:rsid w:val="00C10AB2"/>
    <w:rsid w:val="00C11011"/>
    <w:rsid w:val="00C11DDC"/>
    <w:rsid w:val="00C120E9"/>
    <w:rsid w:val="00C12963"/>
    <w:rsid w:val="00C13AD9"/>
    <w:rsid w:val="00C14CEF"/>
    <w:rsid w:val="00C157C0"/>
    <w:rsid w:val="00C1581D"/>
    <w:rsid w:val="00C158A9"/>
    <w:rsid w:val="00C15954"/>
    <w:rsid w:val="00C1711C"/>
    <w:rsid w:val="00C17FD0"/>
    <w:rsid w:val="00C206BC"/>
    <w:rsid w:val="00C20A5F"/>
    <w:rsid w:val="00C21A7F"/>
    <w:rsid w:val="00C2277F"/>
    <w:rsid w:val="00C22A39"/>
    <w:rsid w:val="00C23C98"/>
    <w:rsid w:val="00C23E56"/>
    <w:rsid w:val="00C241A9"/>
    <w:rsid w:val="00C24544"/>
    <w:rsid w:val="00C24E45"/>
    <w:rsid w:val="00C24EAE"/>
    <w:rsid w:val="00C2504C"/>
    <w:rsid w:val="00C250DA"/>
    <w:rsid w:val="00C25C9E"/>
    <w:rsid w:val="00C261B5"/>
    <w:rsid w:val="00C265EE"/>
    <w:rsid w:val="00C271F3"/>
    <w:rsid w:val="00C27D9B"/>
    <w:rsid w:val="00C30386"/>
    <w:rsid w:val="00C3075B"/>
    <w:rsid w:val="00C30ACA"/>
    <w:rsid w:val="00C30DB2"/>
    <w:rsid w:val="00C3163B"/>
    <w:rsid w:val="00C31DBF"/>
    <w:rsid w:val="00C31E30"/>
    <w:rsid w:val="00C31FDE"/>
    <w:rsid w:val="00C32EB0"/>
    <w:rsid w:val="00C33611"/>
    <w:rsid w:val="00C34832"/>
    <w:rsid w:val="00C34E04"/>
    <w:rsid w:val="00C35180"/>
    <w:rsid w:val="00C35BE1"/>
    <w:rsid w:val="00C35C65"/>
    <w:rsid w:val="00C35DE0"/>
    <w:rsid w:val="00C36096"/>
    <w:rsid w:val="00C369D0"/>
    <w:rsid w:val="00C379C5"/>
    <w:rsid w:val="00C40208"/>
    <w:rsid w:val="00C40686"/>
    <w:rsid w:val="00C40A93"/>
    <w:rsid w:val="00C40BDC"/>
    <w:rsid w:val="00C412BD"/>
    <w:rsid w:val="00C41789"/>
    <w:rsid w:val="00C43285"/>
    <w:rsid w:val="00C432BA"/>
    <w:rsid w:val="00C43C24"/>
    <w:rsid w:val="00C44675"/>
    <w:rsid w:val="00C45009"/>
    <w:rsid w:val="00C45036"/>
    <w:rsid w:val="00C453E6"/>
    <w:rsid w:val="00C4591C"/>
    <w:rsid w:val="00C459B8"/>
    <w:rsid w:val="00C45A8A"/>
    <w:rsid w:val="00C463B3"/>
    <w:rsid w:val="00C47E83"/>
    <w:rsid w:val="00C507DE"/>
    <w:rsid w:val="00C51A62"/>
    <w:rsid w:val="00C51A75"/>
    <w:rsid w:val="00C51AE8"/>
    <w:rsid w:val="00C51BA4"/>
    <w:rsid w:val="00C51E71"/>
    <w:rsid w:val="00C52703"/>
    <w:rsid w:val="00C52E06"/>
    <w:rsid w:val="00C5326B"/>
    <w:rsid w:val="00C54698"/>
    <w:rsid w:val="00C56826"/>
    <w:rsid w:val="00C57620"/>
    <w:rsid w:val="00C57C8F"/>
    <w:rsid w:val="00C57F23"/>
    <w:rsid w:val="00C618EA"/>
    <w:rsid w:val="00C61C88"/>
    <w:rsid w:val="00C63093"/>
    <w:rsid w:val="00C63FA0"/>
    <w:rsid w:val="00C6482C"/>
    <w:rsid w:val="00C64922"/>
    <w:rsid w:val="00C654DF"/>
    <w:rsid w:val="00C661C0"/>
    <w:rsid w:val="00C661D2"/>
    <w:rsid w:val="00C6676C"/>
    <w:rsid w:val="00C6691E"/>
    <w:rsid w:val="00C670AD"/>
    <w:rsid w:val="00C67514"/>
    <w:rsid w:val="00C704A2"/>
    <w:rsid w:val="00C7055B"/>
    <w:rsid w:val="00C70A5D"/>
    <w:rsid w:val="00C70CFC"/>
    <w:rsid w:val="00C70D83"/>
    <w:rsid w:val="00C7104E"/>
    <w:rsid w:val="00C717E5"/>
    <w:rsid w:val="00C71CF6"/>
    <w:rsid w:val="00C72702"/>
    <w:rsid w:val="00C72CBC"/>
    <w:rsid w:val="00C7359E"/>
    <w:rsid w:val="00C73D91"/>
    <w:rsid w:val="00C73F2C"/>
    <w:rsid w:val="00C7417E"/>
    <w:rsid w:val="00C745D3"/>
    <w:rsid w:val="00C74C88"/>
    <w:rsid w:val="00C74D20"/>
    <w:rsid w:val="00C75641"/>
    <w:rsid w:val="00C75A87"/>
    <w:rsid w:val="00C75AB2"/>
    <w:rsid w:val="00C75B2A"/>
    <w:rsid w:val="00C76059"/>
    <w:rsid w:val="00C77382"/>
    <w:rsid w:val="00C77DC3"/>
    <w:rsid w:val="00C80295"/>
    <w:rsid w:val="00C808A5"/>
    <w:rsid w:val="00C81240"/>
    <w:rsid w:val="00C814DE"/>
    <w:rsid w:val="00C81D61"/>
    <w:rsid w:val="00C82059"/>
    <w:rsid w:val="00C8230A"/>
    <w:rsid w:val="00C826AB"/>
    <w:rsid w:val="00C82F3E"/>
    <w:rsid w:val="00C82F7A"/>
    <w:rsid w:val="00C83AC6"/>
    <w:rsid w:val="00C83BDF"/>
    <w:rsid w:val="00C8483A"/>
    <w:rsid w:val="00C851D1"/>
    <w:rsid w:val="00C85991"/>
    <w:rsid w:val="00C85F5F"/>
    <w:rsid w:val="00C865C3"/>
    <w:rsid w:val="00C86AA3"/>
    <w:rsid w:val="00C87422"/>
    <w:rsid w:val="00C87430"/>
    <w:rsid w:val="00C87D64"/>
    <w:rsid w:val="00C87E97"/>
    <w:rsid w:val="00C900B1"/>
    <w:rsid w:val="00C9081B"/>
    <w:rsid w:val="00C90B80"/>
    <w:rsid w:val="00C91436"/>
    <w:rsid w:val="00C91501"/>
    <w:rsid w:val="00C91F84"/>
    <w:rsid w:val="00C9422A"/>
    <w:rsid w:val="00C942AB"/>
    <w:rsid w:val="00C9432A"/>
    <w:rsid w:val="00C94848"/>
    <w:rsid w:val="00C9517A"/>
    <w:rsid w:val="00C95511"/>
    <w:rsid w:val="00C95EB5"/>
    <w:rsid w:val="00C9614D"/>
    <w:rsid w:val="00C96A9F"/>
    <w:rsid w:val="00C97F23"/>
    <w:rsid w:val="00CA0704"/>
    <w:rsid w:val="00CA1C3C"/>
    <w:rsid w:val="00CA25B7"/>
    <w:rsid w:val="00CA2719"/>
    <w:rsid w:val="00CA2816"/>
    <w:rsid w:val="00CA282A"/>
    <w:rsid w:val="00CA2FBA"/>
    <w:rsid w:val="00CA3376"/>
    <w:rsid w:val="00CA33A2"/>
    <w:rsid w:val="00CA388D"/>
    <w:rsid w:val="00CA3A68"/>
    <w:rsid w:val="00CA4130"/>
    <w:rsid w:val="00CA4592"/>
    <w:rsid w:val="00CA5659"/>
    <w:rsid w:val="00CA67BF"/>
    <w:rsid w:val="00CA754A"/>
    <w:rsid w:val="00CA7F96"/>
    <w:rsid w:val="00CB0592"/>
    <w:rsid w:val="00CB0F18"/>
    <w:rsid w:val="00CB1A42"/>
    <w:rsid w:val="00CB23DB"/>
    <w:rsid w:val="00CB26D9"/>
    <w:rsid w:val="00CB2775"/>
    <w:rsid w:val="00CB397B"/>
    <w:rsid w:val="00CB5191"/>
    <w:rsid w:val="00CB5D03"/>
    <w:rsid w:val="00CB5DE6"/>
    <w:rsid w:val="00CB608F"/>
    <w:rsid w:val="00CB612C"/>
    <w:rsid w:val="00CB6994"/>
    <w:rsid w:val="00CB69D4"/>
    <w:rsid w:val="00CB70E2"/>
    <w:rsid w:val="00CC0026"/>
    <w:rsid w:val="00CC0682"/>
    <w:rsid w:val="00CC0723"/>
    <w:rsid w:val="00CC088B"/>
    <w:rsid w:val="00CC134F"/>
    <w:rsid w:val="00CC28DD"/>
    <w:rsid w:val="00CC32B7"/>
    <w:rsid w:val="00CC353E"/>
    <w:rsid w:val="00CC37B7"/>
    <w:rsid w:val="00CC3989"/>
    <w:rsid w:val="00CC44D4"/>
    <w:rsid w:val="00CC48B8"/>
    <w:rsid w:val="00CC5329"/>
    <w:rsid w:val="00CC5DFC"/>
    <w:rsid w:val="00CC6198"/>
    <w:rsid w:val="00CC6776"/>
    <w:rsid w:val="00CC6F26"/>
    <w:rsid w:val="00CC70DD"/>
    <w:rsid w:val="00CD059F"/>
    <w:rsid w:val="00CD1473"/>
    <w:rsid w:val="00CD17D6"/>
    <w:rsid w:val="00CD1CA7"/>
    <w:rsid w:val="00CD2A3C"/>
    <w:rsid w:val="00CD398C"/>
    <w:rsid w:val="00CD3DBC"/>
    <w:rsid w:val="00CD5253"/>
    <w:rsid w:val="00CD5B64"/>
    <w:rsid w:val="00CD62E0"/>
    <w:rsid w:val="00CD65C1"/>
    <w:rsid w:val="00CD6CDC"/>
    <w:rsid w:val="00CD70F7"/>
    <w:rsid w:val="00CD7910"/>
    <w:rsid w:val="00CE0118"/>
    <w:rsid w:val="00CE035D"/>
    <w:rsid w:val="00CE04DC"/>
    <w:rsid w:val="00CE06EA"/>
    <w:rsid w:val="00CE0EA7"/>
    <w:rsid w:val="00CE1101"/>
    <w:rsid w:val="00CE1ED1"/>
    <w:rsid w:val="00CE242F"/>
    <w:rsid w:val="00CE2C98"/>
    <w:rsid w:val="00CE33BC"/>
    <w:rsid w:val="00CE34E7"/>
    <w:rsid w:val="00CE3AFE"/>
    <w:rsid w:val="00CE47DF"/>
    <w:rsid w:val="00CE4E03"/>
    <w:rsid w:val="00CE4F4C"/>
    <w:rsid w:val="00CE50F0"/>
    <w:rsid w:val="00CE62BA"/>
    <w:rsid w:val="00CE69A4"/>
    <w:rsid w:val="00CE7B65"/>
    <w:rsid w:val="00CF02E8"/>
    <w:rsid w:val="00CF0D2A"/>
    <w:rsid w:val="00CF0E22"/>
    <w:rsid w:val="00CF18B3"/>
    <w:rsid w:val="00CF1A75"/>
    <w:rsid w:val="00CF1B8C"/>
    <w:rsid w:val="00CF1B8F"/>
    <w:rsid w:val="00CF1FEE"/>
    <w:rsid w:val="00CF2D73"/>
    <w:rsid w:val="00CF2E67"/>
    <w:rsid w:val="00CF2F63"/>
    <w:rsid w:val="00CF38C9"/>
    <w:rsid w:val="00CF39D1"/>
    <w:rsid w:val="00CF44DC"/>
    <w:rsid w:val="00CF5B39"/>
    <w:rsid w:val="00CF5CC4"/>
    <w:rsid w:val="00CF5CCC"/>
    <w:rsid w:val="00CF60A0"/>
    <w:rsid w:val="00CF6AF8"/>
    <w:rsid w:val="00CF6F6F"/>
    <w:rsid w:val="00CF6F86"/>
    <w:rsid w:val="00CF7268"/>
    <w:rsid w:val="00D00402"/>
    <w:rsid w:val="00D004E5"/>
    <w:rsid w:val="00D004F4"/>
    <w:rsid w:val="00D00676"/>
    <w:rsid w:val="00D008CB"/>
    <w:rsid w:val="00D00FAF"/>
    <w:rsid w:val="00D010AF"/>
    <w:rsid w:val="00D011BB"/>
    <w:rsid w:val="00D01822"/>
    <w:rsid w:val="00D01FE7"/>
    <w:rsid w:val="00D0265E"/>
    <w:rsid w:val="00D026E9"/>
    <w:rsid w:val="00D02DD1"/>
    <w:rsid w:val="00D03302"/>
    <w:rsid w:val="00D03F26"/>
    <w:rsid w:val="00D0433D"/>
    <w:rsid w:val="00D04A75"/>
    <w:rsid w:val="00D05567"/>
    <w:rsid w:val="00D061EE"/>
    <w:rsid w:val="00D06541"/>
    <w:rsid w:val="00D06A61"/>
    <w:rsid w:val="00D06CFA"/>
    <w:rsid w:val="00D07722"/>
    <w:rsid w:val="00D07CC1"/>
    <w:rsid w:val="00D07E6B"/>
    <w:rsid w:val="00D10164"/>
    <w:rsid w:val="00D11059"/>
    <w:rsid w:val="00D1158F"/>
    <w:rsid w:val="00D11893"/>
    <w:rsid w:val="00D12098"/>
    <w:rsid w:val="00D123D8"/>
    <w:rsid w:val="00D12978"/>
    <w:rsid w:val="00D13A32"/>
    <w:rsid w:val="00D13D91"/>
    <w:rsid w:val="00D14D39"/>
    <w:rsid w:val="00D15B53"/>
    <w:rsid w:val="00D1667A"/>
    <w:rsid w:val="00D16CA8"/>
    <w:rsid w:val="00D17221"/>
    <w:rsid w:val="00D207D4"/>
    <w:rsid w:val="00D208E7"/>
    <w:rsid w:val="00D20FC0"/>
    <w:rsid w:val="00D21442"/>
    <w:rsid w:val="00D214B5"/>
    <w:rsid w:val="00D219CB"/>
    <w:rsid w:val="00D231D5"/>
    <w:rsid w:val="00D24021"/>
    <w:rsid w:val="00D25741"/>
    <w:rsid w:val="00D2678D"/>
    <w:rsid w:val="00D26C12"/>
    <w:rsid w:val="00D26F59"/>
    <w:rsid w:val="00D2717F"/>
    <w:rsid w:val="00D27BB6"/>
    <w:rsid w:val="00D308B1"/>
    <w:rsid w:val="00D30CCA"/>
    <w:rsid w:val="00D30ECC"/>
    <w:rsid w:val="00D31C38"/>
    <w:rsid w:val="00D31F91"/>
    <w:rsid w:val="00D32ECE"/>
    <w:rsid w:val="00D35121"/>
    <w:rsid w:val="00D375A7"/>
    <w:rsid w:val="00D40B7B"/>
    <w:rsid w:val="00D40B87"/>
    <w:rsid w:val="00D40C2E"/>
    <w:rsid w:val="00D40FD8"/>
    <w:rsid w:val="00D4115B"/>
    <w:rsid w:val="00D414E5"/>
    <w:rsid w:val="00D41ADB"/>
    <w:rsid w:val="00D4352B"/>
    <w:rsid w:val="00D43737"/>
    <w:rsid w:val="00D44539"/>
    <w:rsid w:val="00D445C8"/>
    <w:rsid w:val="00D447DD"/>
    <w:rsid w:val="00D447ED"/>
    <w:rsid w:val="00D45445"/>
    <w:rsid w:val="00D45639"/>
    <w:rsid w:val="00D45B61"/>
    <w:rsid w:val="00D4643B"/>
    <w:rsid w:val="00D46603"/>
    <w:rsid w:val="00D4679A"/>
    <w:rsid w:val="00D468F5"/>
    <w:rsid w:val="00D469E6"/>
    <w:rsid w:val="00D46BC6"/>
    <w:rsid w:val="00D46E93"/>
    <w:rsid w:val="00D46F23"/>
    <w:rsid w:val="00D478C1"/>
    <w:rsid w:val="00D47E0B"/>
    <w:rsid w:val="00D47F9F"/>
    <w:rsid w:val="00D5065B"/>
    <w:rsid w:val="00D511F9"/>
    <w:rsid w:val="00D51458"/>
    <w:rsid w:val="00D5151A"/>
    <w:rsid w:val="00D5166C"/>
    <w:rsid w:val="00D52612"/>
    <w:rsid w:val="00D529F5"/>
    <w:rsid w:val="00D52FD1"/>
    <w:rsid w:val="00D53874"/>
    <w:rsid w:val="00D539CF"/>
    <w:rsid w:val="00D53D20"/>
    <w:rsid w:val="00D54131"/>
    <w:rsid w:val="00D54293"/>
    <w:rsid w:val="00D544A1"/>
    <w:rsid w:val="00D54E71"/>
    <w:rsid w:val="00D55010"/>
    <w:rsid w:val="00D56212"/>
    <w:rsid w:val="00D5637C"/>
    <w:rsid w:val="00D5689B"/>
    <w:rsid w:val="00D5752C"/>
    <w:rsid w:val="00D577AD"/>
    <w:rsid w:val="00D60DC3"/>
    <w:rsid w:val="00D61ACC"/>
    <w:rsid w:val="00D61F8A"/>
    <w:rsid w:val="00D6299B"/>
    <w:rsid w:val="00D63539"/>
    <w:rsid w:val="00D63812"/>
    <w:rsid w:val="00D63BD2"/>
    <w:rsid w:val="00D65FE7"/>
    <w:rsid w:val="00D6622C"/>
    <w:rsid w:val="00D6630E"/>
    <w:rsid w:val="00D663DD"/>
    <w:rsid w:val="00D664A6"/>
    <w:rsid w:val="00D668D5"/>
    <w:rsid w:val="00D67388"/>
    <w:rsid w:val="00D67563"/>
    <w:rsid w:val="00D67E18"/>
    <w:rsid w:val="00D67F3A"/>
    <w:rsid w:val="00D705A7"/>
    <w:rsid w:val="00D71096"/>
    <w:rsid w:val="00D71D14"/>
    <w:rsid w:val="00D722E8"/>
    <w:rsid w:val="00D72395"/>
    <w:rsid w:val="00D7321B"/>
    <w:rsid w:val="00D73560"/>
    <w:rsid w:val="00D73783"/>
    <w:rsid w:val="00D739D9"/>
    <w:rsid w:val="00D7439D"/>
    <w:rsid w:val="00D74CD7"/>
    <w:rsid w:val="00D74F40"/>
    <w:rsid w:val="00D75081"/>
    <w:rsid w:val="00D7532D"/>
    <w:rsid w:val="00D76215"/>
    <w:rsid w:val="00D7669F"/>
    <w:rsid w:val="00D77022"/>
    <w:rsid w:val="00D77428"/>
    <w:rsid w:val="00D77747"/>
    <w:rsid w:val="00D80A0C"/>
    <w:rsid w:val="00D81FF2"/>
    <w:rsid w:val="00D8289A"/>
    <w:rsid w:val="00D82EF2"/>
    <w:rsid w:val="00D83ACB"/>
    <w:rsid w:val="00D8400F"/>
    <w:rsid w:val="00D86B44"/>
    <w:rsid w:val="00D8706D"/>
    <w:rsid w:val="00D877AE"/>
    <w:rsid w:val="00D87D19"/>
    <w:rsid w:val="00D87F4F"/>
    <w:rsid w:val="00D9057F"/>
    <w:rsid w:val="00D90EDE"/>
    <w:rsid w:val="00D90FB9"/>
    <w:rsid w:val="00D92E59"/>
    <w:rsid w:val="00D94579"/>
    <w:rsid w:val="00D949B5"/>
    <w:rsid w:val="00D95FF7"/>
    <w:rsid w:val="00D9648C"/>
    <w:rsid w:val="00D96EFC"/>
    <w:rsid w:val="00D9794A"/>
    <w:rsid w:val="00DA086B"/>
    <w:rsid w:val="00DA08BE"/>
    <w:rsid w:val="00DA0AA0"/>
    <w:rsid w:val="00DA1488"/>
    <w:rsid w:val="00DA20EB"/>
    <w:rsid w:val="00DA29F2"/>
    <w:rsid w:val="00DA2E96"/>
    <w:rsid w:val="00DA341D"/>
    <w:rsid w:val="00DA3E56"/>
    <w:rsid w:val="00DA45D3"/>
    <w:rsid w:val="00DA4666"/>
    <w:rsid w:val="00DA4E72"/>
    <w:rsid w:val="00DA4EF8"/>
    <w:rsid w:val="00DA5F5D"/>
    <w:rsid w:val="00DA6510"/>
    <w:rsid w:val="00DA6660"/>
    <w:rsid w:val="00DA6E5B"/>
    <w:rsid w:val="00DA75EF"/>
    <w:rsid w:val="00DB08BB"/>
    <w:rsid w:val="00DB1027"/>
    <w:rsid w:val="00DB1826"/>
    <w:rsid w:val="00DB1AF1"/>
    <w:rsid w:val="00DB1C8F"/>
    <w:rsid w:val="00DB1D7A"/>
    <w:rsid w:val="00DB2A03"/>
    <w:rsid w:val="00DB2A62"/>
    <w:rsid w:val="00DB2EFF"/>
    <w:rsid w:val="00DB38B4"/>
    <w:rsid w:val="00DB3B0E"/>
    <w:rsid w:val="00DB4A1C"/>
    <w:rsid w:val="00DB4AC4"/>
    <w:rsid w:val="00DB55DF"/>
    <w:rsid w:val="00DB5762"/>
    <w:rsid w:val="00DB5769"/>
    <w:rsid w:val="00DB66BD"/>
    <w:rsid w:val="00DB677C"/>
    <w:rsid w:val="00DB7706"/>
    <w:rsid w:val="00DB7ABE"/>
    <w:rsid w:val="00DB7DC6"/>
    <w:rsid w:val="00DC01A3"/>
    <w:rsid w:val="00DC137A"/>
    <w:rsid w:val="00DC1A5E"/>
    <w:rsid w:val="00DC2763"/>
    <w:rsid w:val="00DC2CB1"/>
    <w:rsid w:val="00DC2E86"/>
    <w:rsid w:val="00DC2F1D"/>
    <w:rsid w:val="00DC309F"/>
    <w:rsid w:val="00DC4F41"/>
    <w:rsid w:val="00DC52DC"/>
    <w:rsid w:val="00DC5891"/>
    <w:rsid w:val="00DC5C81"/>
    <w:rsid w:val="00DC5D76"/>
    <w:rsid w:val="00DC6C6E"/>
    <w:rsid w:val="00DC7DA3"/>
    <w:rsid w:val="00DD0149"/>
    <w:rsid w:val="00DD035E"/>
    <w:rsid w:val="00DD0E43"/>
    <w:rsid w:val="00DD230A"/>
    <w:rsid w:val="00DD2A97"/>
    <w:rsid w:val="00DD3D23"/>
    <w:rsid w:val="00DD4210"/>
    <w:rsid w:val="00DD4905"/>
    <w:rsid w:val="00DD54A1"/>
    <w:rsid w:val="00DD592A"/>
    <w:rsid w:val="00DD6CE1"/>
    <w:rsid w:val="00DD6FDA"/>
    <w:rsid w:val="00DD7D31"/>
    <w:rsid w:val="00DE049E"/>
    <w:rsid w:val="00DE09D3"/>
    <w:rsid w:val="00DE0C57"/>
    <w:rsid w:val="00DE0E10"/>
    <w:rsid w:val="00DE0FCE"/>
    <w:rsid w:val="00DE1374"/>
    <w:rsid w:val="00DE13BA"/>
    <w:rsid w:val="00DE1B71"/>
    <w:rsid w:val="00DE246F"/>
    <w:rsid w:val="00DE2F76"/>
    <w:rsid w:val="00DE3935"/>
    <w:rsid w:val="00DE3A11"/>
    <w:rsid w:val="00DE3C60"/>
    <w:rsid w:val="00DE4417"/>
    <w:rsid w:val="00DE49B3"/>
    <w:rsid w:val="00DE58E3"/>
    <w:rsid w:val="00DE5E07"/>
    <w:rsid w:val="00DE6052"/>
    <w:rsid w:val="00DE6A1B"/>
    <w:rsid w:val="00DE70AF"/>
    <w:rsid w:val="00DE754B"/>
    <w:rsid w:val="00DE7917"/>
    <w:rsid w:val="00DE7B97"/>
    <w:rsid w:val="00DF0265"/>
    <w:rsid w:val="00DF0724"/>
    <w:rsid w:val="00DF16DB"/>
    <w:rsid w:val="00DF21B1"/>
    <w:rsid w:val="00DF260D"/>
    <w:rsid w:val="00DF355D"/>
    <w:rsid w:val="00DF3988"/>
    <w:rsid w:val="00DF3997"/>
    <w:rsid w:val="00DF3B49"/>
    <w:rsid w:val="00DF3E85"/>
    <w:rsid w:val="00DF3F1F"/>
    <w:rsid w:val="00DF4258"/>
    <w:rsid w:val="00DF433D"/>
    <w:rsid w:val="00DF4BB3"/>
    <w:rsid w:val="00DF5575"/>
    <w:rsid w:val="00DF6046"/>
    <w:rsid w:val="00DF6DCB"/>
    <w:rsid w:val="00DF75CC"/>
    <w:rsid w:val="00E0022E"/>
    <w:rsid w:val="00E012F5"/>
    <w:rsid w:val="00E0166C"/>
    <w:rsid w:val="00E01C08"/>
    <w:rsid w:val="00E026A1"/>
    <w:rsid w:val="00E028B5"/>
    <w:rsid w:val="00E02D05"/>
    <w:rsid w:val="00E039EB"/>
    <w:rsid w:val="00E041A7"/>
    <w:rsid w:val="00E0444A"/>
    <w:rsid w:val="00E04818"/>
    <w:rsid w:val="00E05550"/>
    <w:rsid w:val="00E05647"/>
    <w:rsid w:val="00E05D65"/>
    <w:rsid w:val="00E05FF8"/>
    <w:rsid w:val="00E07485"/>
    <w:rsid w:val="00E10134"/>
    <w:rsid w:val="00E1032D"/>
    <w:rsid w:val="00E10738"/>
    <w:rsid w:val="00E10C91"/>
    <w:rsid w:val="00E10D11"/>
    <w:rsid w:val="00E10EA5"/>
    <w:rsid w:val="00E11549"/>
    <w:rsid w:val="00E11D6E"/>
    <w:rsid w:val="00E1261E"/>
    <w:rsid w:val="00E1261F"/>
    <w:rsid w:val="00E12DCE"/>
    <w:rsid w:val="00E13119"/>
    <w:rsid w:val="00E137BE"/>
    <w:rsid w:val="00E14039"/>
    <w:rsid w:val="00E15139"/>
    <w:rsid w:val="00E15492"/>
    <w:rsid w:val="00E15A0B"/>
    <w:rsid w:val="00E16150"/>
    <w:rsid w:val="00E163F7"/>
    <w:rsid w:val="00E16A8C"/>
    <w:rsid w:val="00E17010"/>
    <w:rsid w:val="00E2031C"/>
    <w:rsid w:val="00E207E3"/>
    <w:rsid w:val="00E20B18"/>
    <w:rsid w:val="00E20C4B"/>
    <w:rsid w:val="00E210DB"/>
    <w:rsid w:val="00E21504"/>
    <w:rsid w:val="00E21FD1"/>
    <w:rsid w:val="00E2335B"/>
    <w:rsid w:val="00E2375E"/>
    <w:rsid w:val="00E23C21"/>
    <w:rsid w:val="00E23C26"/>
    <w:rsid w:val="00E23D39"/>
    <w:rsid w:val="00E240C0"/>
    <w:rsid w:val="00E240DA"/>
    <w:rsid w:val="00E25741"/>
    <w:rsid w:val="00E25DDA"/>
    <w:rsid w:val="00E260AF"/>
    <w:rsid w:val="00E266F3"/>
    <w:rsid w:val="00E26A03"/>
    <w:rsid w:val="00E26AC4"/>
    <w:rsid w:val="00E2741E"/>
    <w:rsid w:val="00E277DA"/>
    <w:rsid w:val="00E27A30"/>
    <w:rsid w:val="00E30645"/>
    <w:rsid w:val="00E3095B"/>
    <w:rsid w:val="00E31194"/>
    <w:rsid w:val="00E32B20"/>
    <w:rsid w:val="00E3307C"/>
    <w:rsid w:val="00E3361D"/>
    <w:rsid w:val="00E33CF3"/>
    <w:rsid w:val="00E35427"/>
    <w:rsid w:val="00E35912"/>
    <w:rsid w:val="00E3641D"/>
    <w:rsid w:val="00E3733A"/>
    <w:rsid w:val="00E3782B"/>
    <w:rsid w:val="00E41359"/>
    <w:rsid w:val="00E41EB6"/>
    <w:rsid w:val="00E422C7"/>
    <w:rsid w:val="00E42BC8"/>
    <w:rsid w:val="00E42F06"/>
    <w:rsid w:val="00E4351D"/>
    <w:rsid w:val="00E4367D"/>
    <w:rsid w:val="00E43C38"/>
    <w:rsid w:val="00E44063"/>
    <w:rsid w:val="00E44165"/>
    <w:rsid w:val="00E4477D"/>
    <w:rsid w:val="00E448BB"/>
    <w:rsid w:val="00E46B16"/>
    <w:rsid w:val="00E47517"/>
    <w:rsid w:val="00E47774"/>
    <w:rsid w:val="00E47B95"/>
    <w:rsid w:val="00E5000A"/>
    <w:rsid w:val="00E512F0"/>
    <w:rsid w:val="00E522F3"/>
    <w:rsid w:val="00E5261F"/>
    <w:rsid w:val="00E536FB"/>
    <w:rsid w:val="00E54056"/>
    <w:rsid w:val="00E545BC"/>
    <w:rsid w:val="00E54D53"/>
    <w:rsid w:val="00E55550"/>
    <w:rsid w:val="00E56C36"/>
    <w:rsid w:val="00E56EF3"/>
    <w:rsid w:val="00E572FA"/>
    <w:rsid w:val="00E579F9"/>
    <w:rsid w:val="00E6047C"/>
    <w:rsid w:val="00E60672"/>
    <w:rsid w:val="00E61CCD"/>
    <w:rsid w:val="00E62AF8"/>
    <w:rsid w:val="00E643D0"/>
    <w:rsid w:val="00E64ADA"/>
    <w:rsid w:val="00E65A15"/>
    <w:rsid w:val="00E70A02"/>
    <w:rsid w:val="00E70C61"/>
    <w:rsid w:val="00E70FB5"/>
    <w:rsid w:val="00E70FDA"/>
    <w:rsid w:val="00E71062"/>
    <w:rsid w:val="00E715C5"/>
    <w:rsid w:val="00E71F20"/>
    <w:rsid w:val="00E72125"/>
    <w:rsid w:val="00E7217E"/>
    <w:rsid w:val="00E72BE2"/>
    <w:rsid w:val="00E72EC4"/>
    <w:rsid w:val="00E72EFC"/>
    <w:rsid w:val="00E743D1"/>
    <w:rsid w:val="00E74AB4"/>
    <w:rsid w:val="00E74ADD"/>
    <w:rsid w:val="00E74AE7"/>
    <w:rsid w:val="00E753E3"/>
    <w:rsid w:val="00E7641B"/>
    <w:rsid w:val="00E76DB6"/>
    <w:rsid w:val="00E7743F"/>
    <w:rsid w:val="00E77913"/>
    <w:rsid w:val="00E80477"/>
    <w:rsid w:val="00E80523"/>
    <w:rsid w:val="00E8091A"/>
    <w:rsid w:val="00E81327"/>
    <w:rsid w:val="00E81DC9"/>
    <w:rsid w:val="00E82AFA"/>
    <w:rsid w:val="00E82D83"/>
    <w:rsid w:val="00E83490"/>
    <w:rsid w:val="00E834A7"/>
    <w:rsid w:val="00E8424F"/>
    <w:rsid w:val="00E844FA"/>
    <w:rsid w:val="00E84895"/>
    <w:rsid w:val="00E849F0"/>
    <w:rsid w:val="00E856CC"/>
    <w:rsid w:val="00E8701D"/>
    <w:rsid w:val="00E87240"/>
    <w:rsid w:val="00E873B5"/>
    <w:rsid w:val="00E874C3"/>
    <w:rsid w:val="00E877C4"/>
    <w:rsid w:val="00E87BB1"/>
    <w:rsid w:val="00E902EC"/>
    <w:rsid w:val="00E90BCD"/>
    <w:rsid w:val="00E90DF7"/>
    <w:rsid w:val="00E90FEB"/>
    <w:rsid w:val="00E91050"/>
    <w:rsid w:val="00E91991"/>
    <w:rsid w:val="00E921CE"/>
    <w:rsid w:val="00E935B8"/>
    <w:rsid w:val="00E9366B"/>
    <w:rsid w:val="00E939F6"/>
    <w:rsid w:val="00E93FBB"/>
    <w:rsid w:val="00E94808"/>
    <w:rsid w:val="00E94852"/>
    <w:rsid w:val="00E957E5"/>
    <w:rsid w:val="00E96286"/>
    <w:rsid w:val="00E968D8"/>
    <w:rsid w:val="00E973B3"/>
    <w:rsid w:val="00E9761D"/>
    <w:rsid w:val="00E97779"/>
    <w:rsid w:val="00E9794F"/>
    <w:rsid w:val="00E979E8"/>
    <w:rsid w:val="00E97A78"/>
    <w:rsid w:val="00E97CFF"/>
    <w:rsid w:val="00EA0E35"/>
    <w:rsid w:val="00EA1434"/>
    <w:rsid w:val="00EA2C49"/>
    <w:rsid w:val="00EA379D"/>
    <w:rsid w:val="00EA3B60"/>
    <w:rsid w:val="00EA426A"/>
    <w:rsid w:val="00EA4878"/>
    <w:rsid w:val="00EA596C"/>
    <w:rsid w:val="00EA5A7E"/>
    <w:rsid w:val="00EA5E68"/>
    <w:rsid w:val="00EA698C"/>
    <w:rsid w:val="00EA74A9"/>
    <w:rsid w:val="00EA7568"/>
    <w:rsid w:val="00EA795A"/>
    <w:rsid w:val="00EB04C3"/>
    <w:rsid w:val="00EB0B00"/>
    <w:rsid w:val="00EB1094"/>
    <w:rsid w:val="00EB178D"/>
    <w:rsid w:val="00EB278C"/>
    <w:rsid w:val="00EB320A"/>
    <w:rsid w:val="00EB3F10"/>
    <w:rsid w:val="00EB4015"/>
    <w:rsid w:val="00EB424E"/>
    <w:rsid w:val="00EB436C"/>
    <w:rsid w:val="00EB4828"/>
    <w:rsid w:val="00EB5E15"/>
    <w:rsid w:val="00EB65AC"/>
    <w:rsid w:val="00EB7EE9"/>
    <w:rsid w:val="00EC0177"/>
    <w:rsid w:val="00EC070F"/>
    <w:rsid w:val="00EC0E04"/>
    <w:rsid w:val="00EC176E"/>
    <w:rsid w:val="00EC1914"/>
    <w:rsid w:val="00EC1947"/>
    <w:rsid w:val="00EC1A27"/>
    <w:rsid w:val="00EC22C0"/>
    <w:rsid w:val="00EC36CD"/>
    <w:rsid w:val="00EC3C75"/>
    <w:rsid w:val="00EC457B"/>
    <w:rsid w:val="00EC4878"/>
    <w:rsid w:val="00EC4AAA"/>
    <w:rsid w:val="00EC4E25"/>
    <w:rsid w:val="00EC76DF"/>
    <w:rsid w:val="00EC798A"/>
    <w:rsid w:val="00EC7FA3"/>
    <w:rsid w:val="00ED028C"/>
    <w:rsid w:val="00ED058B"/>
    <w:rsid w:val="00ED14EE"/>
    <w:rsid w:val="00ED2153"/>
    <w:rsid w:val="00ED2441"/>
    <w:rsid w:val="00ED253F"/>
    <w:rsid w:val="00ED30B6"/>
    <w:rsid w:val="00ED4BE7"/>
    <w:rsid w:val="00ED4F75"/>
    <w:rsid w:val="00ED5649"/>
    <w:rsid w:val="00ED5668"/>
    <w:rsid w:val="00ED56C8"/>
    <w:rsid w:val="00ED57B0"/>
    <w:rsid w:val="00ED6204"/>
    <w:rsid w:val="00ED6457"/>
    <w:rsid w:val="00ED6491"/>
    <w:rsid w:val="00ED7164"/>
    <w:rsid w:val="00ED719D"/>
    <w:rsid w:val="00ED7DC4"/>
    <w:rsid w:val="00EE0423"/>
    <w:rsid w:val="00EE04EA"/>
    <w:rsid w:val="00EE08BD"/>
    <w:rsid w:val="00EE0C5B"/>
    <w:rsid w:val="00EE0FF6"/>
    <w:rsid w:val="00EE14E2"/>
    <w:rsid w:val="00EE18EF"/>
    <w:rsid w:val="00EE41EA"/>
    <w:rsid w:val="00EE42BB"/>
    <w:rsid w:val="00EE4506"/>
    <w:rsid w:val="00EE4B03"/>
    <w:rsid w:val="00EE505B"/>
    <w:rsid w:val="00EE50D1"/>
    <w:rsid w:val="00EE5619"/>
    <w:rsid w:val="00EE66A4"/>
    <w:rsid w:val="00EE6B9D"/>
    <w:rsid w:val="00EE73B3"/>
    <w:rsid w:val="00EE7B8A"/>
    <w:rsid w:val="00EE7F97"/>
    <w:rsid w:val="00EF06BA"/>
    <w:rsid w:val="00EF0792"/>
    <w:rsid w:val="00EF0E7E"/>
    <w:rsid w:val="00EF0FF1"/>
    <w:rsid w:val="00EF17AB"/>
    <w:rsid w:val="00EF1C73"/>
    <w:rsid w:val="00EF378B"/>
    <w:rsid w:val="00EF3B9B"/>
    <w:rsid w:val="00EF4593"/>
    <w:rsid w:val="00EF46C0"/>
    <w:rsid w:val="00EF4BBC"/>
    <w:rsid w:val="00EF5439"/>
    <w:rsid w:val="00EF61F2"/>
    <w:rsid w:val="00EF6334"/>
    <w:rsid w:val="00EF6BBF"/>
    <w:rsid w:val="00EF70B0"/>
    <w:rsid w:val="00EF7313"/>
    <w:rsid w:val="00EF7940"/>
    <w:rsid w:val="00EF7D38"/>
    <w:rsid w:val="00EF7DFD"/>
    <w:rsid w:val="00EF7FAD"/>
    <w:rsid w:val="00F00184"/>
    <w:rsid w:val="00F00482"/>
    <w:rsid w:val="00F008B0"/>
    <w:rsid w:val="00F00973"/>
    <w:rsid w:val="00F00F10"/>
    <w:rsid w:val="00F01130"/>
    <w:rsid w:val="00F01151"/>
    <w:rsid w:val="00F01C6D"/>
    <w:rsid w:val="00F02842"/>
    <w:rsid w:val="00F02846"/>
    <w:rsid w:val="00F02954"/>
    <w:rsid w:val="00F029F4"/>
    <w:rsid w:val="00F02C24"/>
    <w:rsid w:val="00F02E20"/>
    <w:rsid w:val="00F02F17"/>
    <w:rsid w:val="00F031A2"/>
    <w:rsid w:val="00F0393B"/>
    <w:rsid w:val="00F042D8"/>
    <w:rsid w:val="00F04386"/>
    <w:rsid w:val="00F04415"/>
    <w:rsid w:val="00F04A76"/>
    <w:rsid w:val="00F04BE0"/>
    <w:rsid w:val="00F04C5E"/>
    <w:rsid w:val="00F04FE3"/>
    <w:rsid w:val="00F055D1"/>
    <w:rsid w:val="00F057C1"/>
    <w:rsid w:val="00F0726C"/>
    <w:rsid w:val="00F0754E"/>
    <w:rsid w:val="00F07FB3"/>
    <w:rsid w:val="00F1067C"/>
    <w:rsid w:val="00F10ED2"/>
    <w:rsid w:val="00F1131F"/>
    <w:rsid w:val="00F11374"/>
    <w:rsid w:val="00F11381"/>
    <w:rsid w:val="00F11DB4"/>
    <w:rsid w:val="00F12515"/>
    <w:rsid w:val="00F12811"/>
    <w:rsid w:val="00F12B96"/>
    <w:rsid w:val="00F1309D"/>
    <w:rsid w:val="00F13142"/>
    <w:rsid w:val="00F137EF"/>
    <w:rsid w:val="00F13B15"/>
    <w:rsid w:val="00F13E00"/>
    <w:rsid w:val="00F14050"/>
    <w:rsid w:val="00F14695"/>
    <w:rsid w:val="00F14718"/>
    <w:rsid w:val="00F14FFC"/>
    <w:rsid w:val="00F15CDD"/>
    <w:rsid w:val="00F16051"/>
    <w:rsid w:val="00F1727B"/>
    <w:rsid w:val="00F17DFA"/>
    <w:rsid w:val="00F20237"/>
    <w:rsid w:val="00F2039F"/>
    <w:rsid w:val="00F20446"/>
    <w:rsid w:val="00F20491"/>
    <w:rsid w:val="00F20575"/>
    <w:rsid w:val="00F20858"/>
    <w:rsid w:val="00F20AF6"/>
    <w:rsid w:val="00F21143"/>
    <w:rsid w:val="00F211E7"/>
    <w:rsid w:val="00F2162B"/>
    <w:rsid w:val="00F218CE"/>
    <w:rsid w:val="00F21A02"/>
    <w:rsid w:val="00F21AC9"/>
    <w:rsid w:val="00F21B45"/>
    <w:rsid w:val="00F22966"/>
    <w:rsid w:val="00F22A97"/>
    <w:rsid w:val="00F22B0A"/>
    <w:rsid w:val="00F22FC8"/>
    <w:rsid w:val="00F237D0"/>
    <w:rsid w:val="00F2397F"/>
    <w:rsid w:val="00F23B48"/>
    <w:rsid w:val="00F23F19"/>
    <w:rsid w:val="00F241EE"/>
    <w:rsid w:val="00F247BB"/>
    <w:rsid w:val="00F24AB2"/>
    <w:rsid w:val="00F24E43"/>
    <w:rsid w:val="00F24F79"/>
    <w:rsid w:val="00F25B1D"/>
    <w:rsid w:val="00F25C21"/>
    <w:rsid w:val="00F26048"/>
    <w:rsid w:val="00F26264"/>
    <w:rsid w:val="00F265B3"/>
    <w:rsid w:val="00F26FC2"/>
    <w:rsid w:val="00F2737A"/>
    <w:rsid w:val="00F30F53"/>
    <w:rsid w:val="00F32560"/>
    <w:rsid w:val="00F32799"/>
    <w:rsid w:val="00F3312B"/>
    <w:rsid w:val="00F34CEC"/>
    <w:rsid w:val="00F34E24"/>
    <w:rsid w:val="00F356E7"/>
    <w:rsid w:val="00F35D7D"/>
    <w:rsid w:val="00F36DA0"/>
    <w:rsid w:val="00F371F3"/>
    <w:rsid w:val="00F375B8"/>
    <w:rsid w:val="00F37EF0"/>
    <w:rsid w:val="00F40E62"/>
    <w:rsid w:val="00F41454"/>
    <w:rsid w:val="00F41860"/>
    <w:rsid w:val="00F41DCA"/>
    <w:rsid w:val="00F42C0E"/>
    <w:rsid w:val="00F42F0A"/>
    <w:rsid w:val="00F44913"/>
    <w:rsid w:val="00F449EE"/>
    <w:rsid w:val="00F45A5A"/>
    <w:rsid w:val="00F46E9B"/>
    <w:rsid w:val="00F46E9E"/>
    <w:rsid w:val="00F47831"/>
    <w:rsid w:val="00F47832"/>
    <w:rsid w:val="00F50000"/>
    <w:rsid w:val="00F50576"/>
    <w:rsid w:val="00F5081B"/>
    <w:rsid w:val="00F51972"/>
    <w:rsid w:val="00F51C5B"/>
    <w:rsid w:val="00F51D1F"/>
    <w:rsid w:val="00F51F45"/>
    <w:rsid w:val="00F52E3D"/>
    <w:rsid w:val="00F5440E"/>
    <w:rsid w:val="00F54932"/>
    <w:rsid w:val="00F54BB9"/>
    <w:rsid w:val="00F54C39"/>
    <w:rsid w:val="00F56765"/>
    <w:rsid w:val="00F56C49"/>
    <w:rsid w:val="00F56D18"/>
    <w:rsid w:val="00F57158"/>
    <w:rsid w:val="00F574C5"/>
    <w:rsid w:val="00F6065A"/>
    <w:rsid w:val="00F6090D"/>
    <w:rsid w:val="00F60B8B"/>
    <w:rsid w:val="00F60BD7"/>
    <w:rsid w:val="00F60F6A"/>
    <w:rsid w:val="00F61538"/>
    <w:rsid w:val="00F6156C"/>
    <w:rsid w:val="00F626E8"/>
    <w:rsid w:val="00F62818"/>
    <w:rsid w:val="00F62820"/>
    <w:rsid w:val="00F64DD2"/>
    <w:rsid w:val="00F64E0A"/>
    <w:rsid w:val="00F65625"/>
    <w:rsid w:val="00F659A3"/>
    <w:rsid w:val="00F65B6E"/>
    <w:rsid w:val="00F703F0"/>
    <w:rsid w:val="00F71FD1"/>
    <w:rsid w:val="00F7320A"/>
    <w:rsid w:val="00F737FF"/>
    <w:rsid w:val="00F73FD7"/>
    <w:rsid w:val="00F745B2"/>
    <w:rsid w:val="00F74898"/>
    <w:rsid w:val="00F74EB9"/>
    <w:rsid w:val="00F75F35"/>
    <w:rsid w:val="00F76633"/>
    <w:rsid w:val="00F76656"/>
    <w:rsid w:val="00F76B7C"/>
    <w:rsid w:val="00F77203"/>
    <w:rsid w:val="00F77CA2"/>
    <w:rsid w:val="00F807DD"/>
    <w:rsid w:val="00F809F4"/>
    <w:rsid w:val="00F81DBB"/>
    <w:rsid w:val="00F843D1"/>
    <w:rsid w:val="00F84F21"/>
    <w:rsid w:val="00F85336"/>
    <w:rsid w:val="00F866DF"/>
    <w:rsid w:val="00F867EC"/>
    <w:rsid w:val="00F868B5"/>
    <w:rsid w:val="00F87731"/>
    <w:rsid w:val="00F8779F"/>
    <w:rsid w:val="00F877DB"/>
    <w:rsid w:val="00F87AD8"/>
    <w:rsid w:val="00F87B15"/>
    <w:rsid w:val="00F90158"/>
    <w:rsid w:val="00F901D5"/>
    <w:rsid w:val="00F90C46"/>
    <w:rsid w:val="00F91776"/>
    <w:rsid w:val="00F91A08"/>
    <w:rsid w:val="00F92F24"/>
    <w:rsid w:val="00F934C2"/>
    <w:rsid w:val="00F93AA1"/>
    <w:rsid w:val="00F93AD2"/>
    <w:rsid w:val="00F9460C"/>
    <w:rsid w:val="00F95437"/>
    <w:rsid w:val="00F955EA"/>
    <w:rsid w:val="00F9612A"/>
    <w:rsid w:val="00F96BD1"/>
    <w:rsid w:val="00F96E58"/>
    <w:rsid w:val="00F97439"/>
    <w:rsid w:val="00F9780B"/>
    <w:rsid w:val="00F97FE6"/>
    <w:rsid w:val="00FA02D7"/>
    <w:rsid w:val="00FA0491"/>
    <w:rsid w:val="00FA08B7"/>
    <w:rsid w:val="00FA26C3"/>
    <w:rsid w:val="00FA2983"/>
    <w:rsid w:val="00FA2D48"/>
    <w:rsid w:val="00FA3E15"/>
    <w:rsid w:val="00FA3FED"/>
    <w:rsid w:val="00FA4EFB"/>
    <w:rsid w:val="00FA5048"/>
    <w:rsid w:val="00FA5F95"/>
    <w:rsid w:val="00FA62DB"/>
    <w:rsid w:val="00FA638C"/>
    <w:rsid w:val="00FA63C8"/>
    <w:rsid w:val="00FA72B1"/>
    <w:rsid w:val="00FA7D25"/>
    <w:rsid w:val="00FB042B"/>
    <w:rsid w:val="00FB0B27"/>
    <w:rsid w:val="00FB0B83"/>
    <w:rsid w:val="00FB0DD2"/>
    <w:rsid w:val="00FB14D3"/>
    <w:rsid w:val="00FB1A96"/>
    <w:rsid w:val="00FB1D86"/>
    <w:rsid w:val="00FB26D8"/>
    <w:rsid w:val="00FB27F8"/>
    <w:rsid w:val="00FB298B"/>
    <w:rsid w:val="00FB33FE"/>
    <w:rsid w:val="00FB37CB"/>
    <w:rsid w:val="00FB3A5E"/>
    <w:rsid w:val="00FB453C"/>
    <w:rsid w:val="00FB4BA6"/>
    <w:rsid w:val="00FB5320"/>
    <w:rsid w:val="00FB5839"/>
    <w:rsid w:val="00FB659B"/>
    <w:rsid w:val="00FB65CC"/>
    <w:rsid w:val="00FB68D2"/>
    <w:rsid w:val="00FB6904"/>
    <w:rsid w:val="00FB708F"/>
    <w:rsid w:val="00FB7222"/>
    <w:rsid w:val="00FB7FDC"/>
    <w:rsid w:val="00FC094D"/>
    <w:rsid w:val="00FC0BEF"/>
    <w:rsid w:val="00FC1615"/>
    <w:rsid w:val="00FC1BA6"/>
    <w:rsid w:val="00FC1CB3"/>
    <w:rsid w:val="00FC2412"/>
    <w:rsid w:val="00FC2AF2"/>
    <w:rsid w:val="00FC33B2"/>
    <w:rsid w:val="00FC3E00"/>
    <w:rsid w:val="00FC4203"/>
    <w:rsid w:val="00FC4509"/>
    <w:rsid w:val="00FC4CC6"/>
    <w:rsid w:val="00FC50C9"/>
    <w:rsid w:val="00FC50E9"/>
    <w:rsid w:val="00FC5201"/>
    <w:rsid w:val="00FC52C4"/>
    <w:rsid w:val="00FC542B"/>
    <w:rsid w:val="00FC55DE"/>
    <w:rsid w:val="00FC57F7"/>
    <w:rsid w:val="00FC5835"/>
    <w:rsid w:val="00FC6308"/>
    <w:rsid w:val="00FC632B"/>
    <w:rsid w:val="00FD0738"/>
    <w:rsid w:val="00FD0E2E"/>
    <w:rsid w:val="00FD0FA7"/>
    <w:rsid w:val="00FD1021"/>
    <w:rsid w:val="00FD1420"/>
    <w:rsid w:val="00FD1505"/>
    <w:rsid w:val="00FD19A6"/>
    <w:rsid w:val="00FD1BA5"/>
    <w:rsid w:val="00FD291B"/>
    <w:rsid w:val="00FD3B55"/>
    <w:rsid w:val="00FD4293"/>
    <w:rsid w:val="00FD42D6"/>
    <w:rsid w:val="00FD44D4"/>
    <w:rsid w:val="00FD4C2A"/>
    <w:rsid w:val="00FE0291"/>
    <w:rsid w:val="00FE09E6"/>
    <w:rsid w:val="00FE12A8"/>
    <w:rsid w:val="00FE131B"/>
    <w:rsid w:val="00FE1C5A"/>
    <w:rsid w:val="00FE2D2F"/>
    <w:rsid w:val="00FE341D"/>
    <w:rsid w:val="00FE4360"/>
    <w:rsid w:val="00FE4D11"/>
    <w:rsid w:val="00FE5B4B"/>
    <w:rsid w:val="00FE62D2"/>
    <w:rsid w:val="00FE7529"/>
    <w:rsid w:val="00FE7E2C"/>
    <w:rsid w:val="00FF01B8"/>
    <w:rsid w:val="00FF0BA5"/>
    <w:rsid w:val="00FF1A75"/>
    <w:rsid w:val="00FF1CA8"/>
    <w:rsid w:val="00FF1E77"/>
    <w:rsid w:val="00FF21B2"/>
    <w:rsid w:val="00FF2334"/>
    <w:rsid w:val="00FF2778"/>
    <w:rsid w:val="00FF2C5C"/>
    <w:rsid w:val="00FF2DF3"/>
    <w:rsid w:val="00FF2E76"/>
    <w:rsid w:val="00FF387B"/>
    <w:rsid w:val="00FF41E3"/>
    <w:rsid w:val="00FF4730"/>
    <w:rsid w:val="00FF5035"/>
    <w:rsid w:val="00FF5955"/>
    <w:rsid w:val="00FF5B2F"/>
    <w:rsid w:val="069F6C6D"/>
    <w:rsid w:val="0C67306E"/>
    <w:rsid w:val="16394AAB"/>
    <w:rsid w:val="1B936716"/>
    <w:rsid w:val="1DD97567"/>
    <w:rsid w:val="237F4F9E"/>
    <w:rsid w:val="23E97DD8"/>
    <w:rsid w:val="2EAE07C3"/>
    <w:rsid w:val="31273EE5"/>
    <w:rsid w:val="3F114001"/>
    <w:rsid w:val="3FAE2961"/>
    <w:rsid w:val="438837D9"/>
    <w:rsid w:val="454C1AE2"/>
    <w:rsid w:val="4CEA4EB7"/>
    <w:rsid w:val="56E52C16"/>
    <w:rsid w:val="57FB0104"/>
    <w:rsid w:val="5A4004B1"/>
    <w:rsid w:val="616E5D6A"/>
    <w:rsid w:val="64A700B4"/>
    <w:rsid w:val="6CE54BAD"/>
    <w:rsid w:val="6E1041EB"/>
    <w:rsid w:val="6E760610"/>
    <w:rsid w:val="734A3ED0"/>
    <w:rsid w:val="73785000"/>
    <w:rsid w:val="74A84C94"/>
    <w:rsid w:val="7B5630D4"/>
    <w:rsid w:val="7C9E57F5"/>
    <w:rsid w:val="7CA20745"/>
    <w:rsid w:val="7F47038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96"/>
        <o:r id="V:Rule2" type="connector" idref="#_x0000_s1913"/>
        <o:r id="V:Rule3" type="connector" idref="#_x0000_s1914"/>
        <o:r id="V:Rule4" type="connector" idref="#_x0000_s1915"/>
        <o:r id="V:Rule5" type="connector" idref="#_x0000_s1916"/>
        <o:r id="V:Rule6" type="connector" idref="#_x0000_s1917"/>
        <o:r id="V:Rule7" type="connector" idref="#_x0000_s1918"/>
        <o:r id="V:Rule8" type="connector" idref="#_x0000_s1919"/>
        <o:r id="V:Rule9" type="connector" idref="#_x0000_s1920"/>
        <o:r id="V:Rule10" type="connector" idref="#_x0000_s1921"/>
        <o:r id="V:Rule11" type="connector" idref="#_x0000_s1922"/>
        <o:r id="V:Rule12" type="connector" idref="#_x0000_s1923"/>
        <o:r id="V:Rule13" type="connector" idref="#_x0000_s1925"/>
        <o:r id="V:Rule14" type="connector" idref="#_x0000_s1926"/>
        <o:r id="V:Rule15" type="connector" idref="#_x0000_s1927"/>
        <o:r id="V:Rule16" type="connector" idref="#_x0000_s1928"/>
        <o:r id="V:Rule17" type="connector" idref="#_x0000_s1929"/>
        <o:r id="V:Rule18" type="connector" idref="#_x0000_s1932"/>
        <o:r id="V:Rule19" type="connector" idref="#_x0000_s1933"/>
        <o:r id="V:Rule20" type="connector" idref="#_x0000_s1934"/>
        <o:r id="V:Rule21" type="connector" idref="#_x0000_s1935"/>
        <o:r id="V:Rule22" type="connector" idref="#_x0000_s193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ocked="1"/>
    <w:lsdException w:qFormat="1" w:unhideWhenUsed="0" w:uiPriority="99" w:semiHidden="0" w:name="heading 3"/>
    <w:lsdException w:qFormat="1" w:unhideWhenUsed="0" w:uiPriority="0" w:semiHidden="0"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qFormat="1" w:unhideWhenUsed="0" w:uiPriority="99" w:name="Body Text First Indent"/>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0" w:semiHidden="0" w:name="Body Text Indent 2" w:locked="1"/>
    <w:lsdException w:uiPriority="99" w:name="Body Text Indent 3" w:locked="1"/>
    <w:lsdException w:uiPriority="99" w:name="Block Text" w:locked="1"/>
    <w:lsdException w:qFormat="1" w:unhideWhenUsed="0" w:uiPriority="0"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ocked="1"/>
    <w:lsdException w:uiPriority="99" w:name="Plain Text" w:locked="1"/>
    <w:lsdException w:uiPriority="99" w:name="E-mail Signature" w:locked="1"/>
    <w:lsdException w:qFormat="1" w:unhideWhenUsed="0" w:uiPriority="0"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81"/>
    <w:unhideWhenUsed/>
    <w:qFormat/>
    <w:locked/>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27"/>
    <w:qFormat/>
    <w:uiPriority w:val="99"/>
    <w:pPr>
      <w:keepNext/>
      <w:keepLines/>
      <w:widowControl/>
      <w:spacing w:before="260" w:after="260" w:line="416" w:lineRule="auto"/>
      <w:ind w:firstLine="360"/>
      <w:jc w:val="left"/>
      <w:outlineLvl w:val="2"/>
    </w:pPr>
    <w:rPr>
      <w:rFonts w:ascii="Calibri" w:hAnsi="Calibri"/>
      <w:b/>
      <w:bCs/>
      <w:kern w:val="0"/>
      <w:sz w:val="32"/>
      <w:szCs w:val="32"/>
    </w:rPr>
  </w:style>
  <w:style w:type="paragraph" w:styleId="5">
    <w:name w:val="heading 4"/>
    <w:basedOn w:val="1"/>
    <w:next w:val="1"/>
    <w:link w:val="82"/>
    <w:qFormat/>
    <w:locked/>
    <w:uiPriority w:val="0"/>
    <w:pPr>
      <w:keepNext/>
      <w:keepLines/>
      <w:spacing w:before="280" w:after="290" w:line="376" w:lineRule="auto"/>
      <w:outlineLvl w:val="3"/>
    </w:pPr>
    <w:rPr>
      <w:rFonts w:ascii="Arial" w:hAnsi="Arial" w:eastAsia="黑体"/>
      <w:b/>
      <w:bCs/>
      <w:sz w:val="28"/>
      <w:szCs w:val="28"/>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121"/>
    <w:qFormat/>
    <w:uiPriority w:val="0"/>
    <w:rPr>
      <w:rFonts w:ascii="Cambria" w:hAnsi="Cambria" w:eastAsia="黑体"/>
      <w:sz w:val="20"/>
      <w:szCs w:val="20"/>
    </w:rPr>
  </w:style>
  <w:style w:type="paragraph" w:styleId="7">
    <w:name w:val="Document Map"/>
    <w:basedOn w:val="1"/>
    <w:link w:val="80"/>
    <w:semiHidden/>
    <w:qFormat/>
    <w:locked/>
    <w:uiPriority w:val="99"/>
    <w:pPr>
      <w:shd w:val="clear" w:color="auto" w:fill="000080"/>
    </w:pPr>
  </w:style>
  <w:style w:type="paragraph" w:styleId="8">
    <w:name w:val="annotation text"/>
    <w:basedOn w:val="1"/>
    <w:link w:val="51"/>
    <w:qFormat/>
    <w:uiPriority w:val="0"/>
    <w:pPr>
      <w:jc w:val="left"/>
    </w:pPr>
  </w:style>
  <w:style w:type="paragraph" w:styleId="9">
    <w:name w:val="Body Text"/>
    <w:basedOn w:val="1"/>
    <w:link w:val="55"/>
    <w:semiHidden/>
    <w:qFormat/>
    <w:uiPriority w:val="99"/>
    <w:pPr>
      <w:spacing w:after="120"/>
    </w:pPr>
  </w:style>
  <w:style w:type="paragraph" w:styleId="10">
    <w:name w:val="Body Text Indent"/>
    <w:basedOn w:val="1"/>
    <w:link w:val="53"/>
    <w:qFormat/>
    <w:uiPriority w:val="99"/>
    <w:pPr>
      <w:autoSpaceDE w:val="0"/>
      <w:autoSpaceDN w:val="0"/>
      <w:adjustRightInd w:val="0"/>
      <w:spacing w:line="504" w:lineRule="exact"/>
      <w:ind w:firstLine="480"/>
    </w:pPr>
    <w:rPr>
      <w:kern w:val="0"/>
      <w:sz w:val="24"/>
      <w:szCs w:val="20"/>
    </w:rPr>
  </w:style>
  <w:style w:type="paragraph" w:styleId="11">
    <w:name w:val="toc 3"/>
    <w:basedOn w:val="1"/>
    <w:next w:val="1"/>
    <w:qFormat/>
    <w:uiPriority w:val="39"/>
    <w:pPr>
      <w:ind w:left="840" w:leftChars="400"/>
    </w:pPr>
  </w:style>
  <w:style w:type="paragraph" w:styleId="12">
    <w:name w:val="Date"/>
    <w:basedOn w:val="1"/>
    <w:next w:val="1"/>
    <w:link w:val="77"/>
    <w:semiHidden/>
    <w:qFormat/>
    <w:uiPriority w:val="99"/>
    <w:pPr>
      <w:ind w:left="100" w:leftChars="2500"/>
    </w:pPr>
  </w:style>
  <w:style w:type="paragraph" w:styleId="13">
    <w:name w:val="Body Text Indent 2"/>
    <w:basedOn w:val="1"/>
    <w:link w:val="89"/>
    <w:qFormat/>
    <w:locked/>
    <w:uiPriority w:val="0"/>
    <w:pPr>
      <w:spacing w:after="120" w:line="480" w:lineRule="auto"/>
      <w:ind w:left="420" w:leftChars="200"/>
    </w:pPr>
  </w:style>
  <w:style w:type="paragraph" w:styleId="14">
    <w:name w:val="Balloon Text"/>
    <w:basedOn w:val="1"/>
    <w:link w:val="28"/>
    <w:qFormat/>
    <w:uiPriority w:val="99"/>
    <w:pPr>
      <w:widowControl/>
      <w:ind w:firstLine="360"/>
      <w:jc w:val="left"/>
    </w:pPr>
    <w:rPr>
      <w:rFonts w:ascii="Calibri" w:hAnsi="Calibri"/>
      <w:kern w:val="0"/>
      <w:sz w:val="18"/>
      <w:szCs w:val="18"/>
    </w:rPr>
  </w:style>
  <w:style w:type="paragraph" w:styleId="15">
    <w:name w:val="footer"/>
    <w:basedOn w:val="1"/>
    <w:link w:val="29"/>
    <w:qFormat/>
    <w:uiPriority w:val="99"/>
    <w:pPr>
      <w:tabs>
        <w:tab w:val="center" w:pos="4153"/>
        <w:tab w:val="right" w:pos="8306"/>
      </w:tabs>
      <w:snapToGrid w:val="0"/>
      <w:jc w:val="left"/>
    </w:pPr>
    <w:rPr>
      <w:kern w:val="0"/>
      <w:sz w:val="18"/>
      <w:szCs w:val="18"/>
    </w:rPr>
  </w:style>
  <w:style w:type="paragraph" w:styleId="16">
    <w:name w:val="header"/>
    <w:basedOn w:val="1"/>
    <w:link w:val="30"/>
    <w:qFormat/>
    <w:uiPriority w:val="99"/>
    <w:pPr>
      <w:widowControl/>
      <w:tabs>
        <w:tab w:val="center" w:pos="4153"/>
        <w:tab w:val="right" w:pos="8306"/>
      </w:tabs>
      <w:snapToGrid w:val="0"/>
      <w:ind w:firstLine="360"/>
      <w:jc w:val="center"/>
    </w:pPr>
    <w:rPr>
      <w:rFonts w:ascii="Calibri" w:hAnsi="Calibri"/>
      <w:kern w:val="0"/>
      <w:sz w:val="18"/>
      <w:szCs w:val="18"/>
    </w:rPr>
  </w:style>
  <w:style w:type="paragraph" w:styleId="17">
    <w:name w:val="toc 1"/>
    <w:basedOn w:val="1"/>
    <w:next w:val="1"/>
    <w:qFormat/>
    <w:uiPriority w:val="39"/>
    <w:pPr>
      <w:tabs>
        <w:tab w:val="right" w:leader="dot" w:pos="9241"/>
      </w:tabs>
      <w:spacing w:beforeLines="25" w:afterLines="25"/>
      <w:jc w:val="left"/>
    </w:pPr>
    <w:rPr>
      <w:rFonts w:ascii="宋体"/>
      <w:szCs w:val="21"/>
    </w:rPr>
  </w:style>
  <w:style w:type="paragraph" w:styleId="18">
    <w:name w:val="toc 2"/>
    <w:basedOn w:val="1"/>
    <w:next w:val="1"/>
    <w:qFormat/>
    <w:uiPriority w:val="39"/>
    <w:pPr>
      <w:ind w:left="420" w:leftChars="200"/>
    </w:pPr>
  </w:style>
  <w:style w:type="paragraph" w:styleId="19">
    <w:name w:val="Normal (Web)"/>
    <w:basedOn w:val="1"/>
    <w:link w:val="111"/>
    <w:qFormat/>
    <w:uiPriority w:val="0"/>
    <w:pPr>
      <w:widowControl/>
      <w:spacing w:before="100" w:beforeAutospacing="1" w:after="100" w:afterAutospacing="1"/>
      <w:jc w:val="left"/>
    </w:pPr>
    <w:rPr>
      <w:rFonts w:ascii="宋体" w:hAnsi="宋体" w:cs="宋体"/>
      <w:kern w:val="0"/>
      <w:sz w:val="24"/>
    </w:rPr>
  </w:style>
  <w:style w:type="paragraph" w:styleId="20">
    <w:name w:val="Body Text First Indent"/>
    <w:basedOn w:val="9"/>
    <w:link w:val="56"/>
    <w:semiHidden/>
    <w:qFormat/>
    <w:uiPriority w:val="99"/>
    <w:pPr>
      <w:ind w:firstLine="420" w:firstLineChars="100"/>
    </w:pPr>
  </w:style>
  <w:style w:type="table" w:styleId="22">
    <w:name w:val="Table Grid"/>
    <w:basedOn w:val="21"/>
    <w:qFormat/>
    <w:uiPriority w:val="9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4">
    <w:name w:val="Strong"/>
    <w:qFormat/>
    <w:locked/>
    <w:uiPriority w:val="22"/>
    <w:rPr>
      <w:b/>
      <w:bCs/>
    </w:rPr>
  </w:style>
  <w:style w:type="character" w:styleId="25">
    <w:name w:val="Hyperlink"/>
    <w:basedOn w:val="23"/>
    <w:qFormat/>
    <w:uiPriority w:val="0"/>
    <w:rPr>
      <w:rFonts w:cs="Times New Roman"/>
      <w:color w:val="0000FF"/>
      <w:spacing w:val="0"/>
      <w:w w:val="100"/>
      <w:sz w:val="21"/>
      <w:u w:val="single"/>
    </w:rPr>
  </w:style>
  <w:style w:type="character" w:customStyle="1" w:styleId="26">
    <w:name w:val="标题 1 Char"/>
    <w:basedOn w:val="23"/>
    <w:link w:val="2"/>
    <w:qFormat/>
    <w:locked/>
    <w:uiPriority w:val="9"/>
    <w:rPr>
      <w:rFonts w:cs="Times New Roman"/>
      <w:b/>
      <w:bCs/>
      <w:kern w:val="44"/>
      <w:sz w:val="44"/>
      <w:szCs w:val="44"/>
    </w:rPr>
  </w:style>
  <w:style w:type="character" w:customStyle="1" w:styleId="27">
    <w:name w:val="标题 3 Char"/>
    <w:basedOn w:val="23"/>
    <w:link w:val="4"/>
    <w:qFormat/>
    <w:locked/>
    <w:uiPriority w:val="99"/>
    <w:rPr>
      <w:rFonts w:ascii="Calibri" w:hAnsi="Calibri" w:eastAsia="宋体" w:cs="Times New Roman"/>
      <w:b/>
      <w:kern w:val="0"/>
      <w:sz w:val="32"/>
    </w:rPr>
  </w:style>
  <w:style w:type="character" w:customStyle="1" w:styleId="28">
    <w:name w:val="批注框文本 Char"/>
    <w:basedOn w:val="23"/>
    <w:link w:val="14"/>
    <w:qFormat/>
    <w:locked/>
    <w:uiPriority w:val="99"/>
    <w:rPr>
      <w:rFonts w:ascii="Calibri" w:hAnsi="Calibri" w:eastAsia="宋体" w:cs="Times New Roman"/>
      <w:kern w:val="0"/>
      <w:sz w:val="18"/>
    </w:rPr>
  </w:style>
  <w:style w:type="character" w:customStyle="1" w:styleId="29">
    <w:name w:val="页脚 Char"/>
    <w:basedOn w:val="23"/>
    <w:link w:val="15"/>
    <w:qFormat/>
    <w:locked/>
    <w:uiPriority w:val="99"/>
    <w:rPr>
      <w:rFonts w:ascii="Times New Roman" w:hAnsi="Times New Roman" w:eastAsia="宋体" w:cs="Times New Roman"/>
      <w:sz w:val="18"/>
    </w:rPr>
  </w:style>
  <w:style w:type="character" w:customStyle="1" w:styleId="30">
    <w:name w:val="页眉 Char"/>
    <w:basedOn w:val="23"/>
    <w:link w:val="16"/>
    <w:qFormat/>
    <w:locked/>
    <w:uiPriority w:val="99"/>
    <w:rPr>
      <w:rFonts w:ascii="Calibri" w:hAnsi="Calibri" w:eastAsia="宋体" w:cs="Times New Roman"/>
      <w:kern w:val="0"/>
      <w:sz w:val="18"/>
    </w:rPr>
  </w:style>
  <w:style w:type="paragraph" w:customStyle="1" w:styleId="31">
    <w:name w:val="段"/>
    <w:link w:val="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 w:type="paragraph" w:customStyle="1" w:styleId="32">
    <w:name w:val="一级条标题"/>
    <w:next w:val="31"/>
    <w:qFormat/>
    <w:uiPriority w:val="99"/>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3">
    <w:name w:val="章标题"/>
    <w:next w:val="31"/>
    <w:link w:val="47"/>
    <w:qFormat/>
    <w:uiPriority w:val="99"/>
    <w:pPr>
      <w:numPr>
        <w:ilvl w:val="0"/>
        <w:numId w:val="1"/>
      </w:numPr>
      <w:spacing w:beforeLines="100" w:afterLines="100"/>
      <w:ind w:left="142"/>
      <w:jc w:val="both"/>
      <w:outlineLvl w:val="1"/>
    </w:pPr>
    <w:rPr>
      <w:rFonts w:ascii="黑体" w:hAnsi="Times New Roman" w:eastAsia="黑体" w:cs="Times New Roman"/>
      <w:sz w:val="21"/>
      <w:lang w:val="en-US" w:eastAsia="zh-CN" w:bidi="ar-SA"/>
    </w:rPr>
  </w:style>
  <w:style w:type="paragraph" w:customStyle="1" w:styleId="34">
    <w:name w:val="二级条标题"/>
    <w:basedOn w:val="32"/>
    <w:next w:val="31"/>
    <w:qFormat/>
    <w:uiPriority w:val="99"/>
    <w:pPr>
      <w:numPr>
        <w:ilvl w:val="2"/>
      </w:numPr>
      <w:spacing w:before="50" w:after="50"/>
      <w:ind w:left="852"/>
      <w:outlineLvl w:val="3"/>
    </w:pPr>
  </w:style>
  <w:style w:type="paragraph" w:customStyle="1" w:styleId="35">
    <w:name w:val="目次、标准名称标题"/>
    <w:basedOn w:val="1"/>
    <w:next w:val="31"/>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6">
    <w:name w:val="三级条标题"/>
    <w:basedOn w:val="34"/>
    <w:next w:val="31"/>
    <w:qFormat/>
    <w:uiPriority w:val="99"/>
    <w:pPr>
      <w:numPr>
        <w:ilvl w:val="3"/>
      </w:numPr>
      <w:ind w:left="2520" w:hanging="420"/>
      <w:outlineLvl w:val="4"/>
    </w:pPr>
  </w:style>
  <w:style w:type="paragraph" w:customStyle="1" w:styleId="37">
    <w:name w:val="数字编号列项（二级）"/>
    <w:qFormat/>
    <w:uiPriority w:val="99"/>
    <w:pPr>
      <w:numPr>
        <w:ilvl w:val="1"/>
        <w:numId w:val="2"/>
      </w:numPr>
      <w:tabs>
        <w:tab w:val="left" w:pos="840"/>
      </w:tabs>
      <w:jc w:val="both"/>
    </w:pPr>
    <w:rPr>
      <w:rFonts w:ascii="宋体" w:hAnsi="Times New Roman" w:eastAsia="宋体" w:cs="Times New Roman"/>
      <w:sz w:val="21"/>
      <w:lang w:val="en-US" w:eastAsia="zh-CN" w:bidi="ar-SA"/>
    </w:rPr>
  </w:style>
  <w:style w:type="paragraph" w:customStyle="1" w:styleId="38">
    <w:name w:val="四级条标题"/>
    <w:basedOn w:val="36"/>
    <w:next w:val="31"/>
    <w:qFormat/>
    <w:uiPriority w:val="99"/>
    <w:pPr>
      <w:numPr>
        <w:ilvl w:val="4"/>
      </w:numPr>
      <w:ind w:left="0" w:firstLine="0"/>
      <w:outlineLvl w:val="5"/>
    </w:pPr>
  </w:style>
  <w:style w:type="paragraph" w:customStyle="1" w:styleId="39">
    <w:name w:val="五级条标题"/>
    <w:basedOn w:val="38"/>
    <w:next w:val="31"/>
    <w:qFormat/>
    <w:uiPriority w:val="99"/>
    <w:pPr>
      <w:numPr>
        <w:ilvl w:val="5"/>
      </w:numPr>
      <w:outlineLvl w:val="6"/>
    </w:pPr>
  </w:style>
  <w:style w:type="paragraph" w:customStyle="1" w:styleId="40">
    <w:name w:val="字母编号列项（一级）"/>
    <w:qFormat/>
    <w:uiPriority w:val="99"/>
    <w:pPr>
      <w:numPr>
        <w:ilvl w:val="0"/>
        <w:numId w:val="2"/>
      </w:numPr>
      <w:jc w:val="both"/>
    </w:pPr>
    <w:rPr>
      <w:rFonts w:ascii="宋体" w:hAnsi="Times New Roman" w:eastAsia="宋体" w:cs="Times New Roman"/>
      <w:sz w:val="21"/>
      <w:lang w:val="en-US" w:eastAsia="zh-CN" w:bidi="ar-SA"/>
    </w:rPr>
  </w:style>
  <w:style w:type="paragraph" w:customStyle="1" w:styleId="41">
    <w:name w:val="编号列项（三级）"/>
    <w:qFormat/>
    <w:uiPriority w:val="99"/>
    <w:pPr>
      <w:numPr>
        <w:ilvl w:val="2"/>
        <w:numId w:val="2"/>
      </w:numPr>
      <w:tabs>
        <w:tab w:val="left" w:pos="840"/>
      </w:tabs>
    </w:pPr>
    <w:rPr>
      <w:rFonts w:ascii="宋体" w:hAnsi="Times New Roman" w:eastAsia="宋体" w:cs="Times New Roman"/>
      <w:sz w:val="21"/>
      <w:lang w:val="en-US" w:eastAsia="zh-CN" w:bidi="ar-SA"/>
    </w:rPr>
  </w:style>
  <w:style w:type="paragraph" w:customStyle="1" w:styleId="42">
    <w:name w:val="二级无"/>
    <w:basedOn w:val="34"/>
    <w:qFormat/>
    <w:uiPriority w:val="99"/>
    <w:pPr>
      <w:spacing w:beforeLines="0" w:afterLines="0"/>
    </w:pPr>
    <w:rPr>
      <w:rFonts w:ascii="宋体" w:eastAsia="宋体"/>
    </w:rPr>
  </w:style>
  <w:style w:type="paragraph" w:customStyle="1" w:styleId="43">
    <w:name w:val="三级无"/>
    <w:basedOn w:val="36"/>
    <w:qFormat/>
    <w:uiPriority w:val="99"/>
    <w:pPr>
      <w:spacing w:beforeLines="0" w:afterLines="0"/>
    </w:pPr>
    <w:rPr>
      <w:rFonts w:ascii="宋体" w:eastAsia="宋体"/>
    </w:rPr>
  </w:style>
  <w:style w:type="paragraph" w:customStyle="1" w:styleId="44">
    <w:name w:val="列出段落1"/>
    <w:basedOn w:val="1"/>
    <w:qFormat/>
    <w:uiPriority w:val="34"/>
    <w:pPr>
      <w:ind w:firstLine="420" w:firstLineChars="200"/>
    </w:pPr>
  </w:style>
  <w:style w:type="character" w:customStyle="1" w:styleId="45">
    <w:name w:val="段 Char"/>
    <w:link w:val="31"/>
    <w:qFormat/>
    <w:locked/>
    <w:uiPriority w:val="0"/>
    <w:rPr>
      <w:rFonts w:ascii="宋体"/>
      <w:kern w:val="2"/>
      <w:sz w:val="22"/>
      <w:szCs w:val="22"/>
      <w:lang w:val="en-US" w:eastAsia="zh-CN" w:bidi="ar-SA"/>
    </w:rPr>
  </w:style>
  <w:style w:type="paragraph" w:customStyle="1" w:styleId="46">
    <w:name w:val="样式1"/>
    <w:basedOn w:val="33"/>
    <w:link w:val="48"/>
    <w:qFormat/>
    <w:uiPriority w:val="99"/>
  </w:style>
  <w:style w:type="character" w:customStyle="1" w:styleId="47">
    <w:name w:val="章标题 Char"/>
    <w:basedOn w:val="23"/>
    <w:link w:val="33"/>
    <w:qFormat/>
    <w:locked/>
    <w:uiPriority w:val="99"/>
    <w:rPr>
      <w:rFonts w:ascii="黑体" w:eastAsia="黑体"/>
      <w:sz w:val="21"/>
      <w:lang w:val="en-US" w:eastAsia="zh-CN" w:bidi="ar-SA"/>
    </w:rPr>
  </w:style>
  <w:style w:type="character" w:customStyle="1" w:styleId="48">
    <w:name w:val="样式1 Char"/>
    <w:basedOn w:val="47"/>
    <w:link w:val="46"/>
    <w:qFormat/>
    <w:locked/>
    <w:uiPriority w:val="99"/>
    <w:rPr>
      <w:rFonts w:ascii="黑体" w:eastAsia="黑体"/>
      <w:sz w:val="21"/>
      <w:lang w:val="en-US" w:eastAsia="zh-CN" w:bidi="ar-SA"/>
    </w:rPr>
  </w:style>
  <w:style w:type="paragraph" w:customStyle="1" w:styleId="49">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50">
    <w:name w:val="List Paragraph"/>
    <w:basedOn w:val="1"/>
    <w:qFormat/>
    <w:uiPriority w:val="0"/>
    <w:pPr>
      <w:ind w:firstLine="420" w:firstLineChars="200"/>
    </w:pPr>
    <w:rPr>
      <w:rFonts w:ascii="Calibri" w:hAnsi="Calibri"/>
      <w:szCs w:val="22"/>
    </w:rPr>
  </w:style>
  <w:style w:type="character" w:customStyle="1" w:styleId="51">
    <w:name w:val="批注文字 Char"/>
    <w:basedOn w:val="23"/>
    <w:link w:val="8"/>
    <w:qFormat/>
    <w:locked/>
    <w:uiPriority w:val="0"/>
    <w:rPr>
      <w:rFonts w:cs="Times New Roman"/>
      <w:kern w:val="2"/>
      <w:sz w:val="24"/>
      <w:szCs w:val="24"/>
    </w:rPr>
  </w:style>
  <w:style w:type="character" w:customStyle="1" w:styleId="52">
    <w:name w:val="Body Text Indent Char"/>
    <w:qFormat/>
    <w:locked/>
    <w:uiPriority w:val="99"/>
    <w:rPr>
      <w:sz w:val="24"/>
    </w:rPr>
  </w:style>
  <w:style w:type="character" w:customStyle="1" w:styleId="53">
    <w:name w:val="正文文本缩进 Char"/>
    <w:basedOn w:val="23"/>
    <w:link w:val="10"/>
    <w:semiHidden/>
    <w:qFormat/>
    <w:locked/>
    <w:uiPriority w:val="99"/>
    <w:rPr>
      <w:rFonts w:cs="Times New Roman"/>
      <w:sz w:val="24"/>
      <w:szCs w:val="24"/>
    </w:rPr>
  </w:style>
  <w:style w:type="character" w:customStyle="1" w:styleId="54">
    <w:name w:val="正文文本缩进 Char1"/>
    <w:basedOn w:val="23"/>
    <w:semiHidden/>
    <w:qFormat/>
    <w:uiPriority w:val="99"/>
    <w:rPr>
      <w:rFonts w:cs="Times New Roman"/>
      <w:kern w:val="2"/>
      <w:sz w:val="24"/>
      <w:szCs w:val="24"/>
    </w:rPr>
  </w:style>
  <w:style w:type="character" w:customStyle="1" w:styleId="55">
    <w:name w:val="正文文本 Char"/>
    <w:basedOn w:val="23"/>
    <w:link w:val="9"/>
    <w:semiHidden/>
    <w:qFormat/>
    <w:locked/>
    <w:uiPriority w:val="99"/>
    <w:rPr>
      <w:rFonts w:cs="Times New Roman"/>
      <w:kern w:val="2"/>
      <w:sz w:val="24"/>
      <w:szCs w:val="24"/>
    </w:rPr>
  </w:style>
  <w:style w:type="character" w:customStyle="1" w:styleId="56">
    <w:name w:val="正文首行缩进 Char"/>
    <w:basedOn w:val="55"/>
    <w:link w:val="20"/>
    <w:semiHidden/>
    <w:qFormat/>
    <w:locked/>
    <w:uiPriority w:val="99"/>
    <w:rPr>
      <w:rFonts w:cs="Times New Roman"/>
      <w:kern w:val="2"/>
      <w:sz w:val="24"/>
      <w:szCs w:val="24"/>
    </w:rPr>
  </w:style>
  <w:style w:type="paragraph" w:customStyle="1" w:styleId="57">
    <w:name w:val="插入表格"/>
    <w:next w:val="1"/>
    <w:qFormat/>
    <w:uiPriority w:val="99"/>
    <w:pPr>
      <w:widowControl w:val="0"/>
      <w:adjustRightInd w:val="0"/>
      <w:spacing w:before="120" w:after="120"/>
      <w:jc w:val="center"/>
    </w:pPr>
    <w:rPr>
      <w:rFonts w:ascii="Times New Roman" w:hAnsi="Times New Roman" w:eastAsia="宋体" w:cs="Times New Roman"/>
      <w:sz w:val="21"/>
      <w:lang w:val="en-US" w:eastAsia="zh-CN" w:bidi="ar-SA"/>
    </w:rPr>
  </w:style>
  <w:style w:type="paragraph" w:customStyle="1" w:styleId="58">
    <w:name w:val="YL正文"/>
    <w:basedOn w:val="1"/>
    <w:link w:val="59"/>
    <w:qFormat/>
    <w:uiPriority w:val="99"/>
    <w:pPr>
      <w:spacing w:line="300" w:lineRule="auto"/>
      <w:ind w:firstLine="200" w:firstLineChars="200"/>
    </w:pPr>
    <w:rPr>
      <w:rFonts w:ascii="仿宋" w:hAnsi="仿宋"/>
      <w:color w:val="000000"/>
      <w:sz w:val="24"/>
    </w:rPr>
  </w:style>
  <w:style w:type="character" w:customStyle="1" w:styleId="59">
    <w:name w:val="YL正文 Char"/>
    <w:basedOn w:val="23"/>
    <w:link w:val="58"/>
    <w:qFormat/>
    <w:locked/>
    <w:uiPriority w:val="99"/>
    <w:rPr>
      <w:rFonts w:ascii="仿宋" w:hAnsi="仿宋" w:eastAsia="宋体" w:cs="Times New Roman"/>
      <w:color w:val="000000"/>
      <w:kern w:val="2"/>
      <w:sz w:val="24"/>
      <w:szCs w:val="24"/>
    </w:rPr>
  </w:style>
  <w:style w:type="paragraph" w:customStyle="1" w:styleId="60">
    <w:name w:val="YL表头"/>
    <w:basedOn w:val="6"/>
    <w:link w:val="62"/>
    <w:qFormat/>
    <w:uiPriority w:val="0"/>
    <w:pPr>
      <w:spacing w:beforeLines="30" w:afterLines="20"/>
      <w:jc w:val="center"/>
    </w:pPr>
    <w:rPr>
      <w:rFonts w:eastAsia="宋体"/>
      <w:b/>
      <w:sz w:val="21"/>
    </w:rPr>
  </w:style>
  <w:style w:type="paragraph" w:customStyle="1" w:styleId="61">
    <w:name w:val="YL图内容"/>
    <w:basedOn w:val="1"/>
    <w:link w:val="63"/>
    <w:qFormat/>
    <w:uiPriority w:val="99"/>
    <w:pPr>
      <w:spacing w:line="264" w:lineRule="auto"/>
      <w:jc w:val="center"/>
    </w:pPr>
    <w:rPr>
      <w:rFonts w:ascii="仿宋" w:hAnsi="仿宋"/>
      <w:color w:val="000000"/>
    </w:rPr>
  </w:style>
  <w:style w:type="character" w:customStyle="1" w:styleId="62">
    <w:name w:val="YL表头 Char"/>
    <w:basedOn w:val="23"/>
    <w:link w:val="60"/>
    <w:qFormat/>
    <w:locked/>
    <w:uiPriority w:val="0"/>
    <w:rPr>
      <w:rFonts w:ascii="Cambria" w:hAnsi="Cambria" w:eastAsia="宋体" w:cs="Times New Roman"/>
      <w:b/>
      <w:kern w:val="2"/>
      <w:sz w:val="21"/>
    </w:rPr>
  </w:style>
  <w:style w:type="character" w:customStyle="1" w:styleId="63">
    <w:name w:val="YL图内容 Char"/>
    <w:basedOn w:val="23"/>
    <w:link w:val="61"/>
    <w:qFormat/>
    <w:locked/>
    <w:uiPriority w:val="99"/>
    <w:rPr>
      <w:rFonts w:ascii="仿宋" w:hAnsi="仿宋" w:eastAsia="宋体" w:cs="Times New Roman"/>
      <w:color w:val="000000"/>
      <w:kern w:val="2"/>
      <w:sz w:val="24"/>
      <w:szCs w:val="24"/>
    </w:rPr>
  </w:style>
  <w:style w:type="paragraph" w:customStyle="1" w:styleId="64">
    <w:name w:val="YL四级"/>
    <w:basedOn w:val="1"/>
    <w:link w:val="65"/>
    <w:qFormat/>
    <w:uiPriority w:val="99"/>
    <w:pPr>
      <w:spacing w:beforeLines="50" w:afterLines="50"/>
      <w:ind w:firstLine="200" w:firstLineChars="200"/>
      <w:jc w:val="left"/>
      <w:outlineLvl w:val="3"/>
    </w:pPr>
    <w:rPr>
      <w:rFonts w:ascii="仿宋" w:hAnsi="仿宋"/>
      <w:b/>
      <w:color w:val="000000"/>
      <w:sz w:val="24"/>
    </w:rPr>
  </w:style>
  <w:style w:type="character" w:customStyle="1" w:styleId="65">
    <w:name w:val="YL四级 Char"/>
    <w:basedOn w:val="23"/>
    <w:link w:val="64"/>
    <w:qFormat/>
    <w:locked/>
    <w:uiPriority w:val="99"/>
    <w:rPr>
      <w:rFonts w:ascii="仿宋" w:hAnsi="仿宋" w:eastAsia="宋体" w:cs="Times New Roman"/>
      <w:b/>
      <w:color w:val="000000"/>
      <w:kern w:val="2"/>
      <w:sz w:val="24"/>
      <w:szCs w:val="24"/>
    </w:rPr>
  </w:style>
  <w:style w:type="paragraph" w:customStyle="1" w:styleId="66">
    <w:name w:val="YL六级"/>
    <w:basedOn w:val="1"/>
    <w:link w:val="67"/>
    <w:qFormat/>
    <w:uiPriority w:val="99"/>
    <w:pPr>
      <w:adjustRightInd w:val="0"/>
      <w:spacing w:beforeLines="50" w:afterLines="50"/>
      <w:ind w:firstLine="200" w:firstLineChars="200"/>
      <w:jc w:val="left"/>
      <w:outlineLvl w:val="5"/>
    </w:pPr>
    <w:rPr>
      <w:rFonts w:ascii="仿宋" w:hAnsi="仿宋"/>
      <w:b/>
      <w:color w:val="000000"/>
      <w:sz w:val="24"/>
    </w:rPr>
  </w:style>
  <w:style w:type="character" w:customStyle="1" w:styleId="67">
    <w:name w:val="YL六级 Char"/>
    <w:basedOn w:val="23"/>
    <w:link w:val="66"/>
    <w:qFormat/>
    <w:locked/>
    <w:uiPriority w:val="99"/>
    <w:rPr>
      <w:rFonts w:ascii="仿宋" w:hAnsi="仿宋" w:eastAsia="宋体" w:cs="Times New Roman"/>
      <w:b/>
      <w:color w:val="000000"/>
      <w:kern w:val="2"/>
      <w:sz w:val="24"/>
      <w:szCs w:val="24"/>
    </w:rPr>
  </w:style>
  <w:style w:type="paragraph" w:customStyle="1" w:styleId="68">
    <w:name w:val="YL五级"/>
    <w:basedOn w:val="1"/>
    <w:link w:val="69"/>
    <w:qFormat/>
    <w:uiPriority w:val="99"/>
    <w:pPr>
      <w:adjustRightInd w:val="0"/>
      <w:spacing w:beforeLines="50" w:afterLines="50"/>
      <w:ind w:firstLine="200" w:firstLineChars="200"/>
      <w:jc w:val="left"/>
      <w:outlineLvl w:val="4"/>
    </w:pPr>
    <w:rPr>
      <w:rFonts w:ascii="仿宋" w:hAnsi="仿宋"/>
      <w:b/>
      <w:color w:val="000000"/>
      <w:sz w:val="24"/>
    </w:rPr>
  </w:style>
  <w:style w:type="character" w:customStyle="1" w:styleId="69">
    <w:name w:val="YL五级 Char"/>
    <w:basedOn w:val="23"/>
    <w:link w:val="68"/>
    <w:qFormat/>
    <w:locked/>
    <w:uiPriority w:val="99"/>
    <w:rPr>
      <w:rFonts w:ascii="仿宋" w:hAnsi="仿宋" w:eastAsia="宋体" w:cs="Times New Roman"/>
      <w:b/>
      <w:color w:val="000000"/>
      <w:kern w:val="2"/>
      <w:sz w:val="24"/>
      <w:szCs w:val="24"/>
    </w:rPr>
  </w:style>
  <w:style w:type="paragraph" w:customStyle="1" w:styleId="70">
    <w:name w:val="YL二级"/>
    <w:basedOn w:val="1"/>
    <w:link w:val="72"/>
    <w:qFormat/>
    <w:uiPriority w:val="99"/>
    <w:pPr>
      <w:adjustRightInd w:val="0"/>
      <w:spacing w:beforeLines="50" w:afterLines="50"/>
      <w:jc w:val="left"/>
      <w:outlineLvl w:val="1"/>
    </w:pPr>
    <w:rPr>
      <w:rFonts w:ascii="宋体" w:hAnsi="宋体"/>
      <w:b/>
      <w:bCs/>
      <w:sz w:val="28"/>
    </w:rPr>
  </w:style>
  <w:style w:type="paragraph" w:customStyle="1" w:styleId="71">
    <w:name w:val="YL三级"/>
    <w:basedOn w:val="1"/>
    <w:link w:val="73"/>
    <w:qFormat/>
    <w:uiPriority w:val="99"/>
    <w:pPr>
      <w:adjustRightInd w:val="0"/>
      <w:spacing w:beforeLines="50" w:afterLines="50"/>
      <w:outlineLvl w:val="2"/>
    </w:pPr>
    <w:rPr>
      <w:rFonts w:ascii="宋体" w:hAnsi="宋体"/>
      <w:b/>
      <w:bCs/>
      <w:sz w:val="24"/>
    </w:rPr>
  </w:style>
  <w:style w:type="character" w:customStyle="1" w:styleId="72">
    <w:name w:val="YL二级 Char"/>
    <w:basedOn w:val="23"/>
    <w:link w:val="70"/>
    <w:qFormat/>
    <w:locked/>
    <w:uiPriority w:val="99"/>
    <w:rPr>
      <w:rFonts w:ascii="宋体" w:hAnsi="宋体" w:eastAsia="宋体" w:cs="Times New Roman"/>
      <w:b/>
      <w:bCs/>
      <w:kern w:val="2"/>
      <w:sz w:val="24"/>
      <w:szCs w:val="24"/>
    </w:rPr>
  </w:style>
  <w:style w:type="character" w:customStyle="1" w:styleId="73">
    <w:name w:val="YL三级 Char"/>
    <w:basedOn w:val="23"/>
    <w:link w:val="71"/>
    <w:qFormat/>
    <w:locked/>
    <w:uiPriority w:val="99"/>
    <w:rPr>
      <w:rFonts w:ascii="宋体" w:hAnsi="宋体" w:eastAsia="宋体" w:cs="Times New Roman"/>
      <w:b/>
      <w:bCs/>
      <w:kern w:val="2"/>
      <w:sz w:val="24"/>
      <w:szCs w:val="24"/>
    </w:rPr>
  </w:style>
  <w:style w:type="character" w:customStyle="1" w:styleId="74">
    <w:name w:val="apple-style-span"/>
    <w:basedOn w:val="23"/>
    <w:qFormat/>
    <w:uiPriority w:val="99"/>
    <w:rPr>
      <w:rFonts w:cs="Times New Roman"/>
    </w:rPr>
  </w:style>
  <w:style w:type="paragraph" w:customStyle="1" w:styleId="75">
    <w:name w:val="招股正文格式"/>
    <w:basedOn w:val="1"/>
    <w:link w:val="76"/>
    <w:qFormat/>
    <w:uiPriority w:val="99"/>
    <w:pPr>
      <w:spacing w:beforeLines="50" w:line="360" w:lineRule="auto"/>
      <w:ind w:firstLine="200" w:firstLineChars="200"/>
    </w:pPr>
    <w:rPr>
      <w:kern w:val="0"/>
      <w:sz w:val="24"/>
      <w:szCs w:val="20"/>
    </w:rPr>
  </w:style>
  <w:style w:type="character" w:customStyle="1" w:styleId="76">
    <w:name w:val="招股正文格式 Char"/>
    <w:link w:val="75"/>
    <w:qFormat/>
    <w:locked/>
    <w:uiPriority w:val="99"/>
    <w:rPr>
      <w:sz w:val="24"/>
    </w:rPr>
  </w:style>
  <w:style w:type="character" w:customStyle="1" w:styleId="77">
    <w:name w:val="日期 Char"/>
    <w:basedOn w:val="23"/>
    <w:link w:val="12"/>
    <w:semiHidden/>
    <w:qFormat/>
    <w:locked/>
    <w:uiPriority w:val="99"/>
    <w:rPr>
      <w:rFonts w:cs="Times New Roman"/>
      <w:sz w:val="24"/>
      <w:szCs w:val="24"/>
    </w:rPr>
  </w:style>
  <w:style w:type="paragraph" w:customStyle="1" w:styleId="7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9">
    <w:name w:val="Char Char Char Char Char Char Char Char Char Char Char Char Char Char Char Char"/>
    <w:basedOn w:val="1"/>
    <w:qFormat/>
    <w:uiPriority w:val="99"/>
    <w:pPr>
      <w:tabs>
        <w:tab w:val="left" w:pos="360"/>
      </w:tabs>
    </w:pPr>
  </w:style>
  <w:style w:type="character" w:customStyle="1" w:styleId="80">
    <w:name w:val="文档结构图 Char"/>
    <w:basedOn w:val="23"/>
    <w:link w:val="7"/>
    <w:semiHidden/>
    <w:qFormat/>
    <w:locked/>
    <w:uiPriority w:val="99"/>
    <w:rPr>
      <w:rFonts w:cs="Times New Roman"/>
      <w:sz w:val="2"/>
    </w:rPr>
  </w:style>
  <w:style w:type="character" w:customStyle="1" w:styleId="81">
    <w:name w:val="标题 2 Char"/>
    <w:basedOn w:val="23"/>
    <w:link w:val="3"/>
    <w:semiHidden/>
    <w:qFormat/>
    <w:uiPriority w:val="9"/>
    <w:rPr>
      <w:rFonts w:ascii="Cambria" w:hAnsi="Cambria" w:eastAsia="宋体" w:cs="Times New Roman"/>
      <w:b/>
      <w:bCs/>
      <w:kern w:val="2"/>
      <w:sz w:val="32"/>
      <w:szCs w:val="32"/>
    </w:rPr>
  </w:style>
  <w:style w:type="character" w:customStyle="1" w:styleId="82">
    <w:name w:val="标题 4 Char"/>
    <w:basedOn w:val="23"/>
    <w:link w:val="5"/>
    <w:qFormat/>
    <w:uiPriority w:val="0"/>
    <w:rPr>
      <w:rFonts w:ascii="Arial" w:hAnsi="Arial" w:eastAsia="黑体"/>
      <w:b/>
      <w:bCs/>
      <w:kern w:val="2"/>
      <w:sz w:val="28"/>
      <w:szCs w:val="28"/>
    </w:rPr>
  </w:style>
  <w:style w:type="character" w:customStyle="1" w:styleId="83">
    <w:name w:val="表格内容 Char"/>
    <w:link w:val="84"/>
    <w:qFormat/>
    <w:uiPriority w:val="0"/>
    <w:rPr>
      <w:rFonts w:ascii="宋体" w:hAnsi="宋体"/>
      <w:spacing w:val="-2"/>
      <w:kern w:val="2"/>
      <w:sz w:val="21"/>
      <w:szCs w:val="18"/>
    </w:rPr>
  </w:style>
  <w:style w:type="paragraph" w:customStyle="1" w:styleId="84">
    <w:name w:val="表格内容"/>
    <w:basedOn w:val="1"/>
    <w:link w:val="83"/>
    <w:qFormat/>
    <w:uiPriority w:val="0"/>
    <w:pPr>
      <w:widowControl/>
      <w:spacing w:line="300" w:lineRule="auto"/>
      <w:jc w:val="left"/>
    </w:pPr>
    <w:rPr>
      <w:rFonts w:ascii="宋体" w:hAnsi="宋体"/>
      <w:spacing w:val="-2"/>
      <w:szCs w:val="18"/>
    </w:rPr>
  </w:style>
  <w:style w:type="character" w:customStyle="1" w:styleId="85">
    <w:name w:val="批注引用1"/>
    <w:qFormat/>
    <w:uiPriority w:val="0"/>
    <w:rPr>
      <w:sz w:val="21"/>
      <w:szCs w:val="21"/>
    </w:rPr>
  </w:style>
  <w:style w:type="character" w:customStyle="1" w:styleId="86">
    <w:name w:val="css031"/>
    <w:qFormat/>
    <w:uiPriority w:val="0"/>
    <w:rPr>
      <w:sz w:val="18"/>
      <w:szCs w:val="18"/>
    </w:rPr>
  </w:style>
  <w:style w:type="paragraph" w:customStyle="1" w:styleId="87">
    <w:name w:val="招股书正文"/>
    <w:basedOn w:val="1"/>
    <w:qFormat/>
    <w:uiPriority w:val="0"/>
    <w:pPr>
      <w:snapToGrid w:val="0"/>
      <w:spacing w:line="500" w:lineRule="exact"/>
      <w:ind w:right="-74" w:firstLine="200" w:firstLineChars="200"/>
    </w:pPr>
    <w:rPr>
      <w:rFonts w:ascii="宋体" w:hAnsi="宋体"/>
      <w:sz w:val="24"/>
    </w:rPr>
  </w:style>
  <w:style w:type="character" w:customStyle="1" w:styleId="88">
    <w:name w:val="正文文本缩进 2 Char"/>
    <w:qFormat/>
    <w:uiPriority w:val="0"/>
    <w:rPr>
      <w:kern w:val="2"/>
      <w:sz w:val="21"/>
      <w:szCs w:val="24"/>
    </w:rPr>
  </w:style>
  <w:style w:type="character" w:customStyle="1" w:styleId="89">
    <w:name w:val="正文文本缩进 2 Char1"/>
    <w:basedOn w:val="23"/>
    <w:link w:val="13"/>
    <w:semiHidden/>
    <w:qFormat/>
    <w:uiPriority w:val="99"/>
    <w:rPr>
      <w:kern w:val="2"/>
      <w:sz w:val="21"/>
      <w:szCs w:val="24"/>
    </w:rPr>
  </w:style>
  <w:style w:type="character" w:customStyle="1" w:styleId="90">
    <w:name w:val="样式7 Char"/>
    <w:link w:val="91"/>
    <w:qFormat/>
    <w:uiPriority w:val="0"/>
    <w:rPr>
      <w:kern w:val="2"/>
      <w:sz w:val="21"/>
      <w:szCs w:val="24"/>
    </w:rPr>
  </w:style>
  <w:style w:type="paragraph" w:customStyle="1" w:styleId="91">
    <w:name w:val="样式7"/>
    <w:basedOn w:val="1"/>
    <w:next w:val="1"/>
    <w:link w:val="90"/>
    <w:qFormat/>
    <w:uiPriority w:val="0"/>
    <w:pPr>
      <w:ind w:firstLine="200" w:firstLineChars="200"/>
      <w:jc w:val="left"/>
    </w:pPr>
  </w:style>
  <w:style w:type="character" w:customStyle="1" w:styleId="92">
    <w:name w:val="hei141"/>
    <w:qFormat/>
    <w:uiPriority w:val="0"/>
    <w:rPr>
      <w:rFonts w:hint="eastAsia" w:ascii="宋体" w:hAnsi="宋体" w:eastAsia="宋体"/>
      <w:color w:val="000000"/>
      <w:sz w:val="21"/>
      <w:szCs w:val="21"/>
      <w:u w:val="none"/>
    </w:rPr>
  </w:style>
  <w:style w:type="character" w:customStyle="1" w:styleId="93">
    <w:name w:val="样式3 Char Char"/>
    <w:link w:val="94"/>
    <w:qFormat/>
    <w:uiPriority w:val="0"/>
    <w:rPr>
      <w:rFonts w:ascii="宋体" w:hAnsi="宋体"/>
      <w:b/>
      <w:color w:val="000000"/>
      <w:kern w:val="2"/>
      <w:sz w:val="21"/>
      <w:szCs w:val="21"/>
    </w:rPr>
  </w:style>
  <w:style w:type="paragraph" w:customStyle="1" w:styleId="94">
    <w:name w:val="样式3"/>
    <w:basedOn w:val="1"/>
    <w:link w:val="93"/>
    <w:qFormat/>
    <w:uiPriority w:val="0"/>
    <w:pPr>
      <w:jc w:val="center"/>
    </w:pPr>
    <w:rPr>
      <w:rFonts w:ascii="宋体" w:hAnsi="宋体"/>
      <w:b/>
      <w:color w:val="000000"/>
      <w:szCs w:val="21"/>
    </w:rPr>
  </w:style>
  <w:style w:type="paragraph" w:customStyle="1" w:styleId="95">
    <w:name w:val="正文文本缩进1"/>
    <w:basedOn w:val="1"/>
    <w:qFormat/>
    <w:uiPriority w:val="0"/>
    <w:pPr>
      <w:spacing w:line="420" w:lineRule="exact"/>
      <w:ind w:firstLine="435"/>
    </w:pPr>
    <w:rPr>
      <w:szCs w:val="20"/>
    </w:rPr>
  </w:style>
  <w:style w:type="paragraph" w:customStyle="1" w:styleId="96">
    <w:name w:val="aSTL正文"/>
    <w:basedOn w:val="1"/>
    <w:link w:val="97"/>
    <w:qFormat/>
    <w:uiPriority w:val="0"/>
    <w:pPr>
      <w:spacing w:line="300" w:lineRule="auto"/>
      <w:ind w:firstLine="200" w:firstLineChars="200"/>
    </w:pPr>
    <w:rPr>
      <w:rFonts w:ascii="Calibri" w:hAnsi="Calibri"/>
      <w:kern w:val="0"/>
      <w:sz w:val="24"/>
      <w:szCs w:val="20"/>
    </w:rPr>
  </w:style>
  <w:style w:type="character" w:customStyle="1" w:styleId="97">
    <w:name w:val="aSTL正文 Char"/>
    <w:link w:val="96"/>
    <w:qFormat/>
    <w:uiPriority w:val="0"/>
    <w:rPr>
      <w:rFonts w:ascii="Calibri" w:hAnsi="Calibri"/>
      <w:sz w:val="24"/>
    </w:rPr>
  </w:style>
  <w:style w:type="paragraph" w:customStyle="1" w:styleId="98">
    <w:name w:val="4.7.2.1.1"/>
    <w:basedOn w:val="1"/>
    <w:link w:val="99"/>
    <w:qFormat/>
    <w:uiPriority w:val="0"/>
    <w:pPr>
      <w:tabs>
        <w:tab w:val="left" w:pos="142"/>
      </w:tabs>
      <w:spacing w:beforeLines="50" w:afterLines="50"/>
      <w:ind w:firstLine="200" w:firstLineChars="200"/>
      <w:jc w:val="left"/>
      <w:outlineLvl w:val="3"/>
    </w:pPr>
    <w:rPr>
      <w:rFonts w:ascii="宋体" w:hAnsi="宋体"/>
      <w:b/>
      <w:color w:val="000000"/>
      <w:kern w:val="0"/>
      <w:sz w:val="24"/>
    </w:rPr>
  </w:style>
  <w:style w:type="character" w:customStyle="1" w:styleId="99">
    <w:name w:val="4.7.2.1.1 Char"/>
    <w:link w:val="98"/>
    <w:qFormat/>
    <w:uiPriority w:val="0"/>
    <w:rPr>
      <w:rFonts w:ascii="宋体" w:hAnsi="宋体"/>
      <w:b/>
      <w:color w:val="000000"/>
      <w:sz w:val="24"/>
      <w:szCs w:val="24"/>
    </w:rPr>
  </w:style>
  <w:style w:type="character" w:customStyle="1" w:styleId="100">
    <w:name w:val="apple-converted-space"/>
    <w:basedOn w:val="23"/>
    <w:qFormat/>
    <w:uiPriority w:val="0"/>
  </w:style>
  <w:style w:type="character" w:customStyle="1" w:styleId="101">
    <w:name w:val="标题 2a"/>
    <w:qFormat/>
    <w:uiPriority w:val="0"/>
    <w:rPr>
      <w:rFonts w:ascii="Times New Roman" w:hAnsi="Times New Roman" w:eastAsia="宋体"/>
      <w:b/>
      <w:bCs/>
      <w:kern w:val="2"/>
      <w:sz w:val="24"/>
      <w:szCs w:val="24"/>
      <w:lang w:val="en-US" w:eastAsia="zh-CN" w:bidi="ar-SA"/>
    </w:rPr>
  </w:style>
  <w:style w:type="character" w:customStyle="1" w:styleId="102">
    <w:name w:val="XN图标 Char"/>
    <w:link w:val="103"/>
    <w:qFormat/>
    <w:uiPriority w:val="0"/>
    <w:rPr>
      <w:rFonts w:ascii="仿宋" w:hAnsi="仿宋" w:eastAsia="仿宋"/>
      <w:color w:val="000000"/>
      <w:kern w:val="2"/>
      <w:sz w:val="21"/>
      <w:szCs w:val="24"/>
    </w:rPr>
  </w:style>
  <w:style w:type="paragraph" w:customStyle="1" w:styleId="103">
    <w:name w:val="XN图标"/>
    <w:basedOn w:val="1"/>
    <w:link w:val="102"/>
    <w:qFormat/>
    <w:uiPriority w:val="0"/>
    <w:pPr>
      <w:spacing w:line="264" w:lineRule="auto"/>
      <w:jc w:val="center"/>
    </w:pPr>
    <w:rPr>
      <w:rFonts w:ascii="仿宋" w:hAnsi="仿宋" w:eastAsia="仿宋"/>
      <w:color w:val="000000"/>
    </w:rPr>
  </w:style>
  <w:style w:type="paragraph" w:customStyle="1" w:styleId="104">
    <w:name w:val="正文 New"/>
    <w:qFormat/>
    <w:uiPriority w:val="0"/>
    <w:pPr>
      <w:widowControl w:val="0"/>
      <w:spacing w:beforeLines="50" w:afterLines="50" w:line="440" w:lineRule="exact"/>
      <w:ind w:firstLine="640" w:firstLineChars="200"/>
      <w:jc w:val="both"/>
    </w:pPr>
    <w:rPr>
      <w:rFonts w:ascii="Times New Roman" w:hAnsi="Times New Roman" w:eastAsia="宋体" w:cs="Times New Roman"/>
      <w:sz w:val="24"/>
      <w:szCs w:val="24"/>
      <w:lang w:val="en-US" w:eastAsia="zh-CN" w:bidi="ar-SA"/>
    </w:rPr>
  </w:style>
  <w:style w:type="character" w:customStyle="1" w:styleId="105">
    <w:name w:val="(1) Char"/>
    <w:link w:val="106"/>
    <w:qFormat/>
    <w:uiPriority w:val="0"/>
    <w:rPr>
      <w:rFonts w:ascii="仿宋" w:hAnsi="宋体" w:eastAsia="仿宋"/>
      <w:szCs w:val="21"/>
    </w:rPr>
  </w:style>
  <w:style w:type="paragraph" w:customStyle="1" w:styleId="106">
    <w:name w:val="(1)"/>
    <w:basedOn w:val="1"/>
    <w:link w:val="105"/>
    <w:qFormat/>
    <w:uiPriority w:val="0"/>
    <w:pPr>
      <w:spacing w:line="360" w:lineRule="auto"/>
      <w:ind w:firstLine="420" w:firstLineChars="200"/>
    </w:pPr>
    <w:rPr>
      <w:rFonts w:ascii="仿宋" w:hAnsi="宋体" w:eastAsia="仿宋"/>
      <w:kern w:val="0"/>
      <w:sz w:val="20"/>
      <w:szCs w:val="21"/>
    </w:rPr>
  </w:style>
  <w:style w:type="character" w:customStyle="1" w:styleId="107">
    <w:name w:val="表格内容陈 Char Char"/>
    <w:link w:val="108"/>
    <w:qFormat/>
    <w:uiPriority w:val="0"/>
    <w:rPr>
      <w:rFonts w:cs="宋体"/>
      <w:color w:val="000000"/>
      <w:sz w:val="21"/>
      <w:szCs w:val="21"/>
    </w:rPr>
  </w:style>
  <w:style w:type="paragraph" w:customStyle="1" w:styleId="108">
    <w:name w:val="表格内容陈"/>
    <w:basedOn w:val="1"/>
    <w:link w:val="107"/>
    <w:qFormat/>
    <w:uiPriority w:val="0"/>
    <w:pPr>
      <w:widowControl/>
      <w:adjustRightInd w:val="0"/>
      <w:snapToGrid w:val="0"/>
      <w:spacing w:line="360" w:lineRule="exact"/>
      <w:jc w:val="left"/>
    </w:pPr>
    <w:rPr>
      <w:rFonts w:cs="宋体"/>
      <w:color w:val="000000"/>
      <w:kern w:val="0"/>
      <w:szCs w:val="21"/>
    </w:rPr>
  </w:style>
  <w:style w:type="character" w:customStyle="1" w:styleId="109">
    <w:name w:val="表样式1 Char Char"/>
    <w:link w:val="110"/>
    <w:qFormat/>
    <w:uiPriority w:val="0"/>
    <w:rPr>
      <w:b/>
      <w:bCs/>
      <w:color w:val="000000"/>
      <w:kern w:val="2"/>
      <w:sz w:val="21"/>
      <w:szCs w:val="24"/>
    </w:rPr>
  </w:style>
  <w:style w:type="paragraph" w:customStyle="1" w:styleId="110">
    <w:name w:val="表样式1"/>
    <w:basedOn w:val="1"/>
    <w:link w:val="109"/>
    <w:qFormat/>
    <w:uiPriority w:val="0"/>
    <w:pPr>
      <w:spacing w:line="400" w:lineRule="exact"/>
      <w:jc w:val="center"/>
    </w:pPr>
    <w:rPr>
      <w:b/>
      <w:bCs/>
      <w:color w:val="000000"/>
    </w:rPr>
  </w:style>
  <w:style w:type="character" w:customStyle="1" w:styleId="111">
    <w:name w:val="普通(网站) Char"/>
    <w:link w:val="19"/>
    <w:qFormat/>
    <w:uiPriority w:val="0"/>
    <w:rPr>
      <w:rFonts w:ascii="宋体" w:hAnsi="宋体" w:cs="宋体"/>
      <w:sz w:val="24"/>
      <w:szCs w:val="24"/>
    </w:rPr>
  </w:style>
  <w:style w:type="paragraph" w:customStyle="1" w:styleId="112">
    <w:name w:val="一级标题"/>
    <w:basedOn w:val="1"/>
    <w:qFormat/>
    <w:uiPriority w:val="0"/>
    <w:pPr>
      <w:spacing w:beforeLines="50" w:afterLines="50" w:line="300" w:lineRule="auto"/>
      <w:jc w:val="center"/>
      <w:outlineLvl w:val="0"/>
    </w:pPr>
    <w:rPr>
      <w:b/>
      <w:color w:val="000000"/>
      <w:sz w:val="44"/>
    </w:rPr>
  </w:style>
  <w:style w:type="paragraph" w:customStyle="1" w:styleId="113">
    <w:name w:val="p0"/>
    <w:basedOn w:val="1"/>
    <w:qFormat/>
    <w:uiPriority w:val="0"/>
    <w:pPr>
      <w:widowControl/>
      <w:spacing w:before="100" w:beforeAutospacing="1" w:after="100" w:afterAutospacing="1"/>
      <w:ind w:firstLine="200" w:firstLineChars="200"/>
      <w:jc w:val="left"/>
    </w:pPr>
    <w:rPr>
      <w:rFonts w:ascii="仿宋" w:hAnsi="宋体" w:eastAsia="仿宋"/>
      <w:kern w:val="0"/>
      <w:szCs w:val="20"/>
    </w:rPr>
  </w:style>
  <w:style w:type="paragraph" w:customStyle="1" w:styleId="114">
    <w:name w:val="custom_unionstyle"/>
    <w:basedOn w:val="1"/>
    <w:qFormat/>
    <w:uiPriority w:val="0"/>
    <w:pPr>
      <w:widowControl/>
      <w:spacing w:before="100" w:beforeAutospacing="1" w:after="100" w:afterAutospacing="1"/>
      <w:jc w:val="left"/>
    </w:pPr>
    <w:rPr>
      <w:rFonts w:ascii="宋体" w:hAnsi="宋体" w:cs="宋体"/>
      <w:kern w:val="0"/>
      <w:sz w:val="24"/>
    </w:rPr>
  </w:style>
  <w:style w:type="paragraph" w:customStyle="1" w:styleId="115">
    <w:name w:val="Table Paragraph"/>
    <w:basedOn w:val="1"/>
    <w:qFormat/>
    <w:uiPriority w:val="1"/>
    <w:pPr>
      <w:jc w:val="left"/>
    </w:pPr>
    <w:rPr>
      <w:rFonts w:ascii="Calibri" w:hAnsi="Calibri"/>
      <w:kern w:val="0"/>
      <w:sz w:val="22"/>
      <w:szCs w:val="22"/>
      <w:lang w:eastAsia="en-US"/>
    </w:rPr>
  </w:style>
  <w:style w:type="paragraph" w:customStyle="1" w:styleId="116">
    <w:name w:val="标题 51"/>
    <w:basedOn w:val="1"/>
    <w:qFormat/>
    <w:uiPriority w:val="1"/>
    <w:pPr>
      <w:spacing w:before="39"/>
      <w:ind w:left="360"/>
      <w:jc w:val="left"/>
      <w:outlineLvl w:val="5"/>
    </w:pPr>
    <w:rPr>
      <w:rFonts w:ascii="宋体" w:hAnsi="宋体"/>
      <w:b/>
      <w:bCs/>
      <w:kern w:val="0"/>
      <w:sz w:val="23"/>
      <w:szCs w:val="23"/>
      <w:lang w:eastAsia="en-US"/>
    </w:rPr>
  </w:style>
  <w:style w:type="paragraph" w:customStyle="1" w:styleId="117">
    <w:name w:val="正文图标题"/>
    <w:next w:val="1"/>
    <w:qFormat/>
    <w:uiPriority w:val="0"/>
    <w:pPr>
      <w:numPr>
        <w:ilvl w:val="0"/>
        <w:numId w:val="3"/>
      </w:numPr>
      <w:spacing w:beforeLines="50" w:after="200" w:line="276" w:lineRule="auto"/>
      <w:jc w:val="center"/>
    </w:pPr>
    <w:rPr>
      <w:rFonts w:ascii="黑体" w:hAnsi="Calibri" w:eastAsia="黑体" w:cs="Times New Roman"/>
      <w:sz w:val="21"/>
      <w:szCs w:val="22"/>
      <w:lang w:val="en-US" w:eastAsia="en-US" w:bidi="en-US"/>
    </w:rPr>
  </w:style>
  <w:style w:type="character" w:customStyle="1" w:styleId="118">
    <w:name w:val="标题 2 Char1"/>
    <w:qFormat/>
    <w:uiPriority w:val="0"/>
    <w:rPr>
      <w:rFonts w:ascii="仿宋" w:hAnsi="仿宋" w:eastAsia="仿宋" w:cs="Times New Roman"/>
      <w:b/>
      <w:bCs/>
      <w:sz w:val="28"/>
      <w:szCs w:val="32"/>
    </w:rPr>
  </w:style>
  <w:style w:type="paragraph" w:customStyle="1" w:styleId="119">
    <w:name w:val="样式 标题 2 +"/>
    <w:basedOn w:val="3"/>
    <w:qFormat/>
    <w:uiPriority w:val="0"/>
    <w:pPr>
      <w:keepLines w:val="0"/>
      <w:spacing w:before="0" w:after="0" w:line="240" w:lineRule="auto"/>
    </w:pPr>
    <w:rPr>
      <w:rFonts w:ascii="宋体" w:hAnsi="Times New Roman"/>
      <w:kern w:val="0"/>
      <w:sz w:val="24"/>
      <w:szCs w:val="24"/>
    </w:rPr>
  </w:style>
  <w:style w:type="paragraph" w:customStyle="1" w:styleId="120">
    <w:name w:val="图片格式"/>
    <w:qFormat/>
    <w:uiPriority w:val="0"/>
    <w:pPr>
      <w:jc w:val="center"/>
    </w:pPr>
    <w:rPr>
      <w:rFonts w:eastAsia="宋体" w:asciiTheme="minorHAnsi" w:hAnsiTheme="minorHAnsi" w:cstheme="minorBidi"/>
      <w:kern w:val="2"/>
      <w:sz w:val="21"/>
      <w:szCs w:val="24"/>
      <w:lang w:val="en-US" w:eastAsia="zh-CN" w:bidi="ar-SA"/>
    </w:rPr>
  </w:style>
  <w:style w:type="character" w:customStyle="1" w:styleId="121">
    <w:name w:val="题注 Char"/>
    <w:link w:val="6"/>
    <w:qFormat/>
    <w:uiPriority w:val="0"/>
    <w:rPr>
      <w:rFonts w:ascii="Cambria" w:hAnsi="Cambria" w:eastAsia="黑体"/>
      <w:kern w:val="2"/>
    </w:rPr>
  </w:style>
  <w:style w:type="paragraph" w:customStyle="1" w:styleId="122">
    <w:name w:val="小标题"/>
    <w:basedOn w:val="1"/>
    <w:qFormat/>
    <w:uiPriority w:val="0"/>
    <w:pPr>
      <w:snapToGrid w:val="0"/>
      <w:spacing w:line="360" w:lineRule="auto"/>
      <w:ind w:firstLine="480" w:firstLineChars="200"/>
      <w:jc w:val="left"/>
    </w:pPr>
    <w:rPr>
      <w:rFonts w:asciiTheme="minorHAnsi" w:hAnsiTheme="minorHAnsi" w:cstheme="minorBidi"/>
      <w:b/>
      <w:sz w:val="24"/>
    </w:rPr>
  </w:style>
  <w:style w:type="paragraph" w:customStyle="1" w:styleId="123">
    <w:name w:val="表格文字"/>
    <w:next w:val="1"/>
    <w:qFormat/>
    <w:uiPriority w:val="0"/>
    <w:pPr>
      <w:jc w:val="both"/>
    </w:pPr>
    <w:rPr>
      <w:rFonts w:ascii="黑体" w:hAnsi="黑体" w:eastAsia="宋体" w:cs="Times New Roman"/>
      <w:bCs/>
      <w:sz w:val="21"/>
      <w:szCs w:val="28"/>
      <w:lang w:val="en-US" w:eastAsia="zh-CN" w:bidi="ar-SA"/>
    </w:rPr>
  </w:style>
  <w:style w:type="character" w:customStyle="1" w:styleId="124">
    <w:name w:val="font11"/>
    <w:qFormat/>
    <w:uiPriority w:val="0"/>
    <w:rPr>
      <w:rFonts w:hint="eastAsia" w:ascii="宋体" w:hAnsi="宋体" w:eastAsia="宋体" w:cs="宋体"/>
      <w:color w:val="000000"/>
      <w:sz w:val="22"/>
      <w:szCs w:val="22"/>
      <w:u w:val="none"/>
    </w:rPr>
  </w:style>
  <w:style w:type="paragraph" w:customStyle="1" w:styleId="125">
    <w:name w:val="表头文字"/>
    <w:basedOn w:val="123"/>
    <w:qFormat/>
    <w:uiPriority w:val="0"/>
    <w:pPr>
      <w:jc w:val="center"/>
    </w:pPr>
    <w:rPr>
      <w:b/>
      <w:szCs w:val="22"/>
    </w:rPr>
  </w:style>
  <w:style w:type="character" w:customStyle="1" w:styleId="126">
    <w:name w:val="表格内 Char"/>
    <w:link w:val="127"/>
    <w:qFormat/>
    <w:uiPriority w:val="0"/>
    <w:rPr>
      <w:rFonts w:ascii="仿宋" w:hAnsi="宋体" w:eastAsia="仿宋"/>
      <w:szCs w:val="21"/>
    </w:rPr>
  </w:style>
  <w:style w:type="paragraph" w:customStyle="1" w:styleId="127">
    <w:name w:val="表格内"/>
    <w:basedOn w:val="1"/>
    <w:link w:val="126"/>
    <w:qFormat/>
    <w:uiPriority w:val="0"/>
    <w:pPr>
      <w:widowControl/>
      <w:adjustRightInd w:val="0"/>
      <w:snapToGrid w:val="0"/>
      <w:spacing w:line="400" w:lineRule="exact"/>
      <w:ind w:firstLine="200" w:firstLineChars="200"/>
    </w:pPr>
    <w:rPr>
      <w:rFonts w:ascii="仿宋" w:hAnsi="宋体" w:eastAsia="仿宋"/>
      <w:kern w:val="0"/>
      <w:sz w:val="20"/>
      <w:szCs w:val="21"/>
    </w:rPr>
  </w:style>
  <w:style w:type="character" w:customStyle="1" w:styleId="128">
    <w:name w:val="表头 Char"/>
    <w:link w:val="129"/>
    <w:qFormat/>
    <w:uiPriority w:val="0"/>
    <w:rPr>
      <w:rFonts w:ascii="仿宋" w:hAnsi="宋体" w:eastAsia="仿宋"/>
      <w:b/>
      <w:szCs w:val="21"/>
    </w:rPr>
  </w:style>
  <w:style w:type="paragraph" w:customStyle="1" w:styleId="129">
    <w:name w:val="表头"/>
    <w:basedOn w:val="1"/>
    <w:link w:val="128"/>
    <w:qFormat/>
    <w:uiPriority w:val="0"/>
    <w:pPr>
      <w:adjustRightInd w:val="0"/>
      <w:snapToGrid w:val="0"/>
      <w:ind w:firstLine="200" w:firstLineChars="200"/>
      <w:jc w:val="center"/>
    </w:pPr>
    <w:rPr>
      <w:rFonts w:ascii="仿宋" w:hAnsi="宋体" w:eastAsia="仿宋"/>
      <w:b/>
      <w:kern w:val="0"/>
      <w:sz w:val="20"/>
      <w:szCs w:val="21"/>
    </w:rPr>
  </w:style>
  <w:style w:type="character" w:customStyle="1" w:styleId="130">
    <w:name w:val="zi_101"/>
    <w:qFormat/>
    <w:uiPriority w:val="0"/>
    <w:rPr>
      <w:rFonts w:hint="default" w:ascii="Verdana" w:hAnsi="Verdana"/>
      <w:color w:val="C90000"/>
      <w:sz w:val="18"/>
      <w:szCs w:val="18"/>
    </w:rPr>
  </w:style>
  <w:style w:type="character" w:customStyle="1" w:styleId="131">
    <w:name w:val="XN正文 Char"/>
    <w:link w:val="132"/>
    <w:qFormat/>
    <w:uiPriority w:val="0"/>
    <w:rPr>
      <w:rFonts w:ascii="仿宋" w:hAnsi="仿宋" w:eastAsia="仿宋"/>
      <w:color w:val="000000"/>
      <w:kern w:val="2"/>
      <w:sz w:val="24"/>
      <w:szCs w:val="24"/>
    </w:rPr>
  </w:style>
  <w:style w:type="paragraph" w:customStyle="1" w:styleId="132">
    <w:name w:val="XN正文"/>
    <w:basedOn w:val="1"/>
    <w:link w:val="131"/>
    <w:qFormat/>
    <w:uiPriority w:val="0"/>
    <w:pPr>
      <w:spacing w:line="300" w:lineRule="auto"/>
      <w:ind w:firstLine="200" w:firstLineChars="200"/>
    </w:pPr>
    <w:rPr>
      <w:rFonts w:ascii="仿宋" w:hAnsi="仿宋" w:eastAsia="仿宋"/>
      <w:color w:val="000000"/>
      <w:sz w:val="24"/>
    </w:rPr>
  </w:style>
  <w:style w:type="character" w:customStyle="1" w:styleId="133">
    <w:name w:val="XN表头 Char"/>
    <w:link w:val="134"/>
    <w:qFormat/>
    <w:locked/>
    <w:uiPriority w:val="0"/>
    <w:rPr>
      <w:rFonts w:ascii="Cambria" w:hAnsi="Cambria" w:eastAsia="仿宋"/>
      <w:b/>
      <w:kern w:val="2"/>
      <w:sz w:val="24"/>
    </w:rPr>
  </w:style>
  <w:style w:type="paragraph" w:customStyle="1" w:styleId="134">
    <w:name w:val="XN表头"/>
    <w:basedOn w:val="6"/>
    <w:link w:val="133"/>
    <w:qFormat/>
    <w:uiPriority w:val="0"/>
    <w:pPr>
      <w:spacing w:beforeLines="30" w:afterLines="20" w:line="400" w:lineRule="exact"/>
      <w:jc w:val="center"/>
    </w:pPr>
    <w:rPr>
      <w:rFonts w:eastAsia="仿宋"/>
      <w:b/>
      <w:sz w:val="24"/>
    </w:rPr>
  </w:style>
  <w:style w:type="character" w:customStyle="1" w:styleId="135">
    <w:name w:val="XN四级标题 Char"/>
    <w:link w:val="136"/>
    <w:qFormat/>
    <w:uiPriority w:val="0"/>
    <w:rPr>
      <w:rFonts w:ascii="仿宋" w:hAnsi="仿宋" w:eastAsia="仿宋"/>
      <w:b/>
      <w:color w:val="000000"/>
      <w:kern w:val="2"/>
      <w:sz w:val="28"/>
      <w:szCs w:val="24"/>
    </w:rPr>
  </w:style>
  <w:style w:type="paragraph" w:customStyle="1" w:styleId="136">
    <w:name w:val="XN四级标题"/>
    <w:basedOn w:val="1"/>
    <w:link w:val="135"/>
    <w:qFormat/>
    <w:uiPriority w:val="0"/>
    <w:pPr>
      <w:spacing w:afterLines="50"/>
      <w:jc w:val="left"/>
      <w:outlineLvl w:val="3"/>
    </w:pPr>
    <w:rPr>
      <w:rFonts w:ascii="仿宋" w:hAnsi="仿宋" w:eastAsia="仿宋"/>
      <w:b/>
      <w:color w:val="000000"/>
      <w:sz w:val="28"/>
    </w:rPr>
  </w:style>
  <w:style w:type="character" w:customStyle="1" w:styleId="137">
    <w:name w:val="正文0 Char Char"/>
    <w:qFormat/>
    <w:uiPriority w:val="0"/>
    <w:rPr>
      <w:rFonts w:ascii="Times New Roman" w:hAnsi="Times New Roman" w:eastAsia="仿宋_GB2312"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901"/>
    <customShpInfo spid="_x0000_s1913"/>
    <customShpInfo spid="_x0000_s1902"/>
    <customShpInfo spid="_x0000_s1900"/>
    <customShpInfo spid="_x0000_s1923"/>
    <customShpInfo spid="_x0000_s1921"/>
    <customShpInfo spid="_x0000_s1922"/>
    <customShpInfo spid="_x0000_s1919"/>
    <customShpInfo spid="_x0000_s1920"/>
    <customShpInfo spid="_x0000_s1918"/>
    <customShpInfo spid="_x0000_s1917"/>
    <customShpInfo spid="_x0000_s1916"/>
    <customShpInfo spid="_x0000_s1915"/>
    <customShpInfo spid="_x0000_s1914"/>
    <customShpInfo spid="_x0000_s1909"/>
    <customShpInfo spid="_x0000_s1903"/>
    <customShpInfo spid="_x0000_s1907"/>
    <customShpInfo spid="_x0000_s1905"/>
    <customShpInfo spid="_x0000_s1904"/>
    <customShpInfo spid="_x0000_s1906"/>
    <customShpInfo spid="_x0000_s1908"/>
    <customShpInfo spid="_x0000_s1910"/>
    <customShpInfo spid="_x0000_s1911"/>
    <customShpInfo spid="_x0000_s1932"/>
    <customShpInfo spid="_x0000_s1926"/>
    <customShpInfo spid="_x0000_s1925"/>
    <customShpInfo spid="_x0000_s1936"/>
    <customShpInfo spid="_x0000_s1935"/>
    <customShpInfo spid="_x0000_s1934"/>
    <customShpInfo spid="_x0000_s1933"/>
    <customShpInfo spid="_x0000_s1929"/>
    <customShpInfo spid="_x0000_s1928"/>
    <customShpInfo spid="_x0000_s1927"/>
    <customShpInfo spid="_x0000_s1924"/>
    <customShpInfo spid="_x0000_s1937"/>
    <customShpInfo spid="_x0000_s1938"/>
    <customShpInfo spid="_x0000_s1939"/>
    <customShpInfo spid="_x0000_s1931"/>
    <customShpInfo spid="_x0000_s19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D823A-3740-4264-ABB2-5963130BB36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13582</Words>
  <Characters>14037</Characters>
  <Lines>106</Lines>
  <Paragraphs>29</Paragraphs>
  <TotalTime>0</TotalTime>
  <ScaleCrop>false</ScaleCrop>
  <LinksUpToDate>false</LinksUpToDate>
  <CharactersWithSpaces>14339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2017-11-14T08:48:00Z</dcterms:created>
  <dc:creator>边晨</dc:creator>
  <cp:lastModifiedBy>王鞋为</cp:lastModifiedBy>
  <cp:lastPrinted>2023-08-04T05:27:00Z</cp:lastPrinted>
  <dcterms:modified xsi:type="dcterms:W3CDTF">2025-08-19T03:10:30Z</dcterms:modified>
  <dc:title>目  次</dc:title>
  <cp:revision>936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AAABB513CCF74BA891E6E8067DCF2C79</vt:lpwstr>
  </property>
  <property fmtid="{D5CDD505-2E9C-101B-9397-08002B2CF9AE}" pid="4" name="KSOTemplateDocerSaveRecord">
    <vt:lpwstr>eyJoZGlkIjoiNGViNjZmNWZjYTA3YjkyYzkyNTllMWE0YjhjOTc4YzgiLCJ1c2VySWQiOiI2MDEzMDYxMDYifQ==</vt:lpwstr>
  </property>
</Properties>
</file>