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E68AB">
      <w:pPr>
        <w:pStyle w:val="59"/>
        <w:tabs>
          <w:tab w:val="right" w:leader="dot" w:pos="8296"/>
        </w:tabs>
        <w:spacing w:before="60" w:after="60" w:line="276" w:lineRule="auto"/>
        <w:ind w:right="884"/>
        <w:rPr>
          <w:bCs w:val="0"/>
          <w:caps w:val="0"/>
          <w:color w:val="000000" w:themeColor="text1"/>
          <w:sz w:val="36"/>
          <w:szCs w:val="36"/>
        </w:rPr>
      </w:pPr>
    </w:p>
    <w:p w14:paraId="5C9B8188">
      <w:pPr>
        <w:pStyle w:val="59"/>
        <w:tabs>
          <w:tab w:val="right" w:leader="dot" w:pos="8296"/>
        </w:tabs>
        <w:spacing w:before="60" w:after="60" w:line="276" w:lineRule="auto"/>
        <w:ind w:right="884" w:firstLine="3914" w:firstLineChars="886"/>
        <w:rPr>
          <w:rFonts w:cs="宋体" w:asciiTheme="minorEastAsia" w:hAnsiTheme="minorEastAsia" w:eastAsiaTheme="minorEastAsia"/>
          <w:b/>
          <w:bCs w:val="0"/>
          <w:color w:val="000000" w:themeColor="text1"/>
          <w:kern w:val="32"/>
          <w:sz w:val="44"/>
          <w:szCs w:val="44"/>
        </w:rPr>
      </w:pPr>
      <w:r>
        <w:rPr>
          <w:rFonts w:hint="eastAsia" w:cs="宋体" w:asciiTheme="minorEastAsia" w:hAnsiTheme="minorEastAsia" w:eastAsiaTheme="minorEastAsia"/>
          <w:b/>
          <w:color w:val="000000" w:themeColor="text1"/>
          <w:kern w:val="32"/>
          <w:sz w:val="44"/>
          <w:szCs w:val="44"/>
        </w:rPr>
        <w:t>目  录</w:t>
      </w:r>
    </w:p>
    <w:p w14:paraId="465C39BD">
      <w:pPr>
        <w:pStyle w:val="59"/>
        <w:tabs>
          <w:tab w:val="right" w:leader="dot" w:pos="8296"/>
        </w:tabs>
        <w:spacing w:before="78" w:after="78" w:line="276" w:lineRule="auto"/>
        <w:rPr>
          <w:rFonts w:asciiTheme="minorEastAsia" w:hAnsiTheme="minorEastAsia" w:eastAsiaTheme="minorEastAsia"/>
          <w:color w:val="000000" w:themeColor="text1"/>
          <w:sz w:val="28"/>
          <w:szCs w:val="28"/>
        </w:rPr>
      </w:pPr>
    </w:p>
    <w:p w14:paraId="1A266C42">
      <w:pPr>
        <w:widowControl/>
        <w:shd w:val="clear" w:color="auto" w:fill="FFFFFF"/>
        <w:spacing w:line="300" w:lineRule="atLeast"/>
        <w:ind w:firstLine="140" w:firstLineChars="50"/>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 xml:space="preserve">1 </w:t>
      </w:r>
      <w:r>
        <w:rPr>
          <w:rFonts w:hint="eastAsia" w:ascii="宋体" w:hAnsi="宋体" w:cs="宋体"/>
          <w:bCs/>
          <w:color w:val="000000" w:themeColor="text1"/>
          <w:kern w:val="0"/>
          <w:sz w:val="28"/>
          <w:szCs w:val="28"/>
        </w:rPr>
        <w:t>报告说明</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w:t>
      </w:r>
    </w:p>
    <w:p w14:paraId="3E878190">
      <w:pPr>
        <w:widowControl/>
        <w:shd w:val="clear" w:color="auto" w:fill="FFFFFF"/>
        <w:spacing w:line="300" w:lineRule="atLeast"/>
        <w:ind w:firstLine="140" w:firstLineChars="50"/>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 xml:space="preserve">2 </w:t>
      </w:r>
      <w:r>
        <w:rPr>
          <w:rFonts w:cs="宋体" w:asciiTheme="minorEastAsia" w:hAnsiTheme="minorEastAsia" w:eastAsiaTheme="minorEastAsia"/>
          <w:bCs/>
          <w:color w:val="000000" w:themeColor="text1"/>
          <w:kern w:val="0"/>
          <w:sz w:val="28"/>
          <w:szCs w:val="28"/>
        </w:rPr>
        <w:t>总经理致辞…………………………………………………………</w:t>
      </w:r>
      <w:r>
        <w:rPr>
          <w:rFonts w:hint="eastAsia" w:cs="宋体" w:asciiTheme="minorEastAsia" w:hAnsiTheme="minorEastAsia" w:eastAsiaTheme="minorEastAsia"/>
          <w:bCs/>
          <w:color w:val="000000" w:themeColor="text1"/>
          <w:kern w:val="0"/>
          <w:sz w:val="28"/>
          <w:szCs w:val="28"/>
        </w:rPr>
        <w:t>3</w:t>
      </w:r>
    </w:p>
    <w:p w14:paraId="3C78766C">
      <w:pPr>
        <w:widowControl/>
        <w:shd w:val="clear" w:color="auto" w:fill="FFFFFF"/>
        <w:spacing w:line="300" w:lineRule="atLeast"/>
        <w:ind w:firstLine="140" w:firstLineChars="50"/>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3 公司</w:t>
      </w:r>
      <w:r>
        <w:rPr>
          <w:rFonts w:cs="宋体" w:asciiTheme="minorEastAsia" w:hAnsiTheme="minorEastAsia" w:eastAsiaTheme="minorEastAsia"/>
          <w:bCs/>
          <w:color w:val="000000" w:themeColor="text1"/>
          <w:kern w:val="0"/>
          <w:sz w:val="28"/>
          <w:szCs w:val="28"/>
        </w:rPr>
        <w:t>简介……………………………………………………………</w:t>
      </w:r>
      <w:r>
        <w:rPr>
          <w:rFonts w:hint="eastAsia" w:cs="宋体" w:asciiTheme="minorEastAsia" w:hAnsiTheme="minorEastAsia" w:eastAsiaTheme="minorEastAsia"/>
          <w:bCs/>
          <w:color w:val="000000" w:themeColor="text1"/>
          <w:kern w:val="0"/>
          <w:sz w:val="28"/>
          <w:szCs w:val="28"/>
        </w:rPr>
        <w:t>4</w:t>
      </w:r>
    </w:p>
    <w:p w14:paraId="3FB48CD1">
      <w:pPr>
        <w:widowControl/>
        <w:shd w:val="clear" w:color="auto" w:fill="FFFFFF"/>
        <w:spacing w:line="300" w:lineRule="atLeast"/>
        <w:ind w:firstLine="140" w:firstLineChars="50"/>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4 组织治理</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5</w:t>
      </w:r>
    </w:p>
    <w:p w14:paraId="0101FCFC">
      <w:pPr>
        <w:widowControl/>
        <w:shd w:val="clear" w:color="auto" w:fill="FFFFFF"/>
        <w:spacing w:line="300" w:lineRule="atLeast"/>
        <w:ind w:firstLine="140" w:firstLineChars="50"/>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5 利益相关方参与和实质性分析</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7</w:t>
      </w:r>
    </w:p>
    <w:p w14:paraId="1973E796">
      <w:pPr>
        <w:widowControl/>
        <w:shd w:val="clear" w:color="auto" w:fill="FFFFFF"/>
        <w:spacing w:line="300" w:lineRule="atLeast"/>
        <w:ind w:firstLine="140" w:firstLineChars="50"/>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6 劳工实践及人权</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9</w:t>
      </w:r>
    </w:p>
    <w:p w14:paraId="5626CB01">
      <w:pPr>
        <w:widowControl/>
        <w:shd w:val="clear" w:color="auto" w:fill="FFFFFF"/>
        <w:spacing w:line="300" w:lineRule="atLeast"/>
        <w:ind w:firstLine="140" w:firstLineChars="50"/>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7 环境</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13</w:t>
      </w:r>
    </w:p>
    <w:p w14:paraId="359D98EE">
      <w:pPr>
        <w:widowControl/>
        <w:shd w:val="clear" w:color="auto" w:fill="FFFFFF"/>
        <w:spacing w:line="300" w:lineRule="atLeast"/>
        <w:ind w:firstLine="140" w:firstLineChars="50"/>
        <w:rPr>
          <w:rFonts w:cs="宋体" w:asciiTheme="minorEastAsia" w:hAnsiTheme="minorEastAsia" w:eastAsiaTheme="minorEastAsia"/>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8 商业道德</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16</w:t>
      </w:r>
    </w:p>
    <w:p w14:paraId="100FB899">
      <w:pPr>
        <w:widowControl/>
        <w:shd w:val="clear" w:color="auto" w:fill="FFFFFF"/>
        <w:spacing w:line="300" w:lineRule="atLeast"/>
        <w:ind w:firstLine="140" w:firstLineChars="50"/>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9 产品责任</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17</w:t>
      </w:r>
    </w:p>
    <w:p w14:paraId="19CC897C">
      <w:pPr>
        <w:widowControl/>
        <w:shd w:val="clear" w:color="auto" w:fill="FFFFFF"/>
        <w:spacing w:line="300" w:lineRule="atLeast"/>
        <w:ind w:firstLine="140" w:firstLineChars="50"/>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color w:val="000000" w:themeColor="text1"/>
          <w:kern w:val="0"/>
          <w:sz w:val="28"/>
          <w:szCs w:val="28"/>
        </w:rPr>
        <w:t>10负责任供应链</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22</w:t>
      </w:r>
    </w:p>
    <w:p w14:paraId="40E6181E">
      <w:pPr>
        <w:widowControl/>
        <w:shd w:val="clear" w:color="auto" w:fill="FFFFFF"/>
        <w:spacing w:line="300" w:lineRule="atLeast"/>
        <w:ind w:firstLine="140" w:firstLineChars="50"/>
        <w:rPr>
          <w:rFonts w:cs="宋体" w:asciiTheme="minorEastAsia" w:hAnsiTheme="minorEastAsia" w:eastAsiaTheme="minorEastAsia"/>
          <w:bCs/>
          <w:color w:val="000000" w:themeColor="text1"/>
          <w:kern w:val="0"/>
          <w:sz w:val="28"/>
          <w:szCs w:val="28"/>
        </w:rPr>
      </w:pPr>
      <w:r>
        <w:rPr>
          <w:rFonts w:hint="eastAsia" w:cs="宋体" w:asciiTheme="minorEastAsia" w:hAnsiTheme="minorEastAsia" w:eastAsiaTheme="minorEastAsia"/>
          <w:bCs/>
          <w:color w:val="000000" w:themeColor="text1"/>
          <w:kern w:val="0"/>
          <w:sz w:val="28"/>
          <w:szCs w:val="28"/>
        </w:rPr>
        <w:t>11公益事业</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23</w:t>
      </w:r>
    </w:p>
    <w:p w14:paraId="48AC0C55">
      <w:pPr>
        <w:ind w:right="-382" w:firstLine="140" w:firstLineChars="50"/>
        <w:rPr>
          <w:rFonts w:ascii="宋体" w:hAnsi="宋体"/>
          <w:color w:val="000000" w:themeColor="text1"/>
          <w:sz w:val="28"/>
          <w:szCs w:val="28"/>
        </w:rPr>
      </w:pPr>
      <w:r>
        <w:rPr>
          <w:rFonts w:hint="eastAsia" w:ascii="宋体" w:hAnsi="宋体"/>
          <w:color w:val="000000" w:themeColor="text1"/>
          <w:sz w:val="28"/>
          <w:szCs w:val="28"/>
        </w:rPr>
        <w:t>12 读者意见反馈</w:t>
      </w:r>
      <w:r>
        <w:rPr>
          <w:rFonts w:cs="宋体" w:asciiTheme="minorEastAsia" w:hAnsiTheme="minorEastAsia" w:eastAsiaTheme="minorEastAsia"/>
          <w:bCs/>
          <w:color w:val="000000" w:themeColor="text1"/>
          <w:kern w:val="0"/>
          <w:sz w:val="28"/>
          <w:szCs w:val="28"/>
        </w:rPr>
        <w:t>………………………………………………………</w:t>
      </w:r>
      <w:r>
        <w:rPr>
          <w:rFonts w:hint="eastAsia" w:cs="宋体" w:asciiTheme="minorEastAsia" w:hAnsiTheme="minorEastAsia" w:eastAsiaTheme="minorEastAsia"/>
          <w:bCs/>
          <w:color w:val="000000" w:themeColor="text1"/>
          <w:kern w:val="0"/>
          <w:sz w:val="28"/>
          <w:szCs w:val="28"/>
        </w:rPr>
        <w:t>26</w:t>
      </w:r>
    </w:p>
    <w:p w14:paraId="31C22251">
      <w:pPr>
        <w:ind w:right="-382"/>
        <w:jc w:val="center"/>
        <w:rPr>
          <w:color w:val="FF0000"/>
          <w:sz w:val="52"/>
          <w:szCs w:val="52"/>
        </w:rPr>
      </w:pPr>
    </w:p>
    <w:p w14:paraId="29F31BC5">
      <w:pPr>
        <w:ind w:right="-382"/>
        <w:jc w:val="center"/>
        <w:rPr>
          <w:sz w:val="52"/>
          <w:szCs w:val="52"/>
        </w:rPr>
      </w:pPr>
    </w:p>
    <w:p w14:paraId="77C46A49">
      <w:pPr>
        <w:ind w:right="-382"/>
        <w:jc w:val="center"/>
        <w:rPr>
          <w:sz w:val="52"/>
          <w:szCs w:val="52"/>
        </w:rPr>
      </w:pPr>
    </w:p>
    <w:p w14:paraId="10CEA802">
      <w:pPr>
        <w:ind w:right="-382"/>
        <w:jc w:val="center"/>
        <w:rPr>
          <w:sz w:val="52"/>
          <w:szCs w:val="52"/>
        </w:rPr>
      </w:pPr>
    </w:p>
    <w:p w14:paraId="0BBFD698">
      <w:pPr>
        <w:ind w:right="-382"/>
        <w:rPr>
          <w:rFonts w:cs="宋体" w:asciiTheme="minorEastAsia" w:hAnsiTheme="minorEastAsia" w:eastAsiaTheme="minorEastAsia"/>
          <w:b/>
          <w:bCs/>
          <w:kern w:val="0"/>
          <w:sz w:val="28"/>
          <w:szCs w:val="28"/>
        </w:rPr>
      </w:pPr>
    </w:p>
    <w:p w14:paraId="3F4AC2E6">
      <w:pPr>
        <w:ind w:right="-382"/>
        <w:rPr>
          <w:rFonts w:cs="宋体" w:asciiTheme="minorEastAsia" w:hAnsiTheme="minorEastAsia" w:eastAsiaTheme="minorEastAsia"/>
          <w:b/>
          <w:bCs/>
          <w:kern w:val="0"/>
          <w:sz w:val="28"/>
          <w:szCs w:val="28"/>
        </w:rPr>
      </w:pPr>
    </w:p>
    <w:p w14:paraId="55ABC9D2">
      <w:pPr>
        <w:ind w:right="-382"/>
        <w:rPr>
          <w:rFonts w:cs="宋体" w:asciiTheme="minorEastAsia" w:hAnsiTheme="minorEastAsia" w:eastAsiaTheme="minorEastAsia"/>
          <w:b/>
          <w:bCs/>
          <w:kern w:val="0"/>
          <w:sz w:val="28"/>
          <w:szCs w:val="28"/>
        </w:rPr>
      </w:pPr>
    </w:p>
    <w:p w14:paraId="269F9731">
      <w:pPr>
        <w:ind w:right="-382"/>
        <w:rPr>
          <w:b/>
          <w:sz w:val="28"/>
          <w:szCs w:val="28"/>
        </w:rPr>
      </w:pPr>
      <w:r>
        <w:rPr>
          <w:rFonts w:hint="eastAsia" w:cs="宋体" w:asciiTheme="minorEastAsia" w:hAnsiTheme="minorEastAsia" w:eastAsiaTheme="minorEastAsia"/>
          <w:b/>
          <w:bCs/>
          <w:kern w:val="0"/>
          <w:sz w:val="28"/>
          <w:szCs w:val="28"/>
        </w:rPr>
        <w:t xml:space="preserve">1 </w:t>
      </w:r>
      <w:r>
        <w:rPr>
          <w:rFonts w:hint="eastAsia" w:ascii="宋体" w:hAnsi="宋体" w:cs="宋体"/>
          <w:b/>
          <w:bCs/>
          <w:kern w:val="0"/>
          <w:sz w:val="28"/>
          <w:szCs w:val="28"/>
        </w:rPr>
        <w:t>报告说明</w:t>
      </w:r>
    </w:p>
    <w:p w14:paraId="0F8D6CC6">
      <w:pPr>
        <w:rPr>
          <w:rFonts w:asciiTheme="minorEastAsia" w:hAnsiTheme="minorEastAsia" w:eastAsiaTheme="minorEastAsia"/>
          <w:b/>
          <w:sz w:val="28"/>
          <w:szCs w:val="28"/>
        </w:rPr>
      </w:pPr>
      <w:r>
        <w:rPr>
          <w:rFonts w:hint="eastAsia" w:asciiTheme="minorEastAsia" w:hAnsiTheme="minorEastAsia" w:eastAsiaTheme="minorEastAsia"/>
          <w:b/>
          <w:sz w:val="28"/>
          <w:szCs w:val="28"/>
        </w:rPr>
        <w:t>1.1报告范围</w:t>
      </w:r>
    </w:p>
    <w:p w14:paraId="37F65352">
      <w:pPr>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报告是浙江振兴阿祥集团有限公司 发布的企业社会责任报告,信息和数据主要涵盖了202</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年1月1日至202</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年12月31日期间公司各项企业社会责任实践活动,基于报告的延续性和对比性,部分数据和信息不局限于202</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年。</w:t>
      </w:r>
    </w:p>
    <w:p w14:paraId="4406422A">
      <w:pPr>
        <w:rPr>
          <w:rFonts w:asciiTheme="minorEastAsia" w:hAnsiTheme="minorEastAsia" w:eastAsiaTheme="minorEastAsia"/>
          <w:b/>
          <w:sz w:val="28"/>
          <w:szCs w:val="28"/>
        </w:rPr>
      </w:pPr>
      <w:r>
        <w:rPr>
          <w:rFonts w:hint="eastAsia" w:asciiTheme="minorEastAsia" w:hAnsiTheme="minorEastAsia" w:eastAsiaTheme="minorEastAsia"/>
          <w:b/>
          <w:sz w:val="28"/>
          <w:szCs w:val="28"/>
        </w:rPr>
        <w:t>1.2编制原则</w:t>
      </w:r>
    </w:p>
    <w:p w14:paraId="50667D70">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本报告参考GB/T36000-2015《社会责任指南》的要求并结合公司实际情况进行编制。 </w:t>
      </w:r>
    </w:p>
    <w:p w14:paraId="74D5CD76">
      <w:pPr>
        <w:rPr>
          <w:rFonts w:asciiTheme="minorEastAsia" w:hAnsiTheme="minorEastAsia" w:eastAsiaTheme="minorEastAsia"/>
          <w:b/>
          <w:sz w:val="28"/>
          <w:szCs w:val="28"/>
        </w:rPr>
      </w:pPr>
      <w:r>
        <w:rPr>
          <w:rFonts w:hint="eastAsia" w:asciiTheme="minorEastAsia" w:hAnsiTheme="minorEastAsia" w:eastAsiaTheme="minorEastAsia"/>
          <w:b/>
          <w:sz w:val="28"/>
          <w:szCs w:val="28"/>
        </w:rPr>
        <w:t>1.3内容选择</w:t>
      </w:r>
    </w:p>
    <w:p w14:paraId="2C147A1F">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报告内容在选取过程中,公司遵循GB/T36000-2015《社会责任指南》的要求中利益相关方参与原则、可持续发展背景原则、实质性原则、完整性原则,平衡性原则、可比性原则、准确性原则、时效性原则、清晰性原则和可靠性原则,从经济、社会环境三个方面进行陈述,重点报告了公司在劳工实践和人权管理、环境管理、商业道德管理、负责任供应链管理,产品责任和公益事业管理等方面的责任承担。本报告的数据和信息收集工作按GB/T36000-2015《社会责任指南》要求的流程和公司现有实际情况进行。</w:t>
      </w:r>
    </w:p>
    <w:p w14:paraId="6753AB1A">
      <w:pPr>
        <w:ind w:right="-382"/>
        <w:rPr>
          <w:rFonts w:asciiTheme="minorEastAsia" w:hAnsiTheme="minorEastAsia" w:eastAsiaTheme="minorEastAsia"/>
          <w:b/>
          <w:sz w:val="28"/>
          <w:szCs w:val="28"/>
        </w:rPr>
      </w:pPr>
      <w:r>
        <w:rPr>
          <w:rFonts w:hint="eastAsia" w:asciiTheme="minorEastAsia" w:hAnsiTheme="minorEastAsia" w:eastAsiaTheme="minorEastAsia"/>
          <w:b/>
          <w:sz w:val="28"/>
          <w:szCs w:val="28"/>
        </w:rPr>
        <w:t>1.4发布方式</w:t>
      </w:r>
    </w:p>
    <w:p w14:paraId="67F615B8">
      <w:pPr>
        <w:pStyle w:val="547"/>
        <w:spacing w:before="156" w:after="156"/>
        <w:ind w:firstLine="0" w:firstLineChars="0"/>
        <w:rPr>
          <w:rFonts w:asciiTheme="minorEastAsia" w:hAnsiTheme="minorEastAsia" w:eastAsiaTheme="minorEastAsia"/>
          <w:color w:val="000000" w:themeColor="text1"/>
          <w:sz w:val="28"/>
          <w:szCs w:val="28"/>
        </w:rPr>
      </w:pPr>
      <w:r>
        <w:rPr>
          <w:rFonts w:hint="eastAsia" w:asciiTheme="minorEastAsia" w:hAnsiTheme="minorEastAsia" w:eastAsiaTheme="minorEastAsia"/>
          <w:sz w:val="28"/>
          <w:szCs w:val="28"/>
        </w:rPr>
        <w:t>报告发布周期为每年一次,以网络版形式发布。可在本公司网址查阅</w:t>
      </w:r>
      <w:r>
        <w:rPr>
          <w:rFonts w:hint="eastAsia" w:asciiTheme="minorEastAsia" w:hAnsiTheme="minorEastAsia" w:eastAsiaTheme="minorEastAsia"/>
          <w:color w:val="000000" w:themeColor="text1"/>
          <w:sz w:val="28"/>
          <w:szCs w:val="28"/>
        </w:rPr>
        <w:t>(网址:</w:t>
      </w:r>
      <w:r>
        <w:rPr>
          <w:rFonts w:hint="eastAsia" w:ascii="宋体" w:hAnsi="宋体"/>
          <w:color w:val="000000" w:themeColor="text1"/>
          <w:sz w:val="28"/>
          <w:szCs w:val="28"/>
        </w:rPr>
        <w:t>http://www.axiang.com/</w:t>
      </w:r>
      <w:r>
        <w:rPr>
          <w:rFonts w:hint="eastAsia" w:asciiTheme="minorEastAsia" w:hAnsiTheme="minorEastAsia" w:eastAsiaTheme="minorEastAsia"/>
          <w:color w:val="000000" w:themeColor="text1"/>
          <w:sz w:val="28"/>
          <w:szCs w:val="28"/>
        </w:rPr>
        <w:t>)。</w:t>
      </w:r>
    </w:p>
    <w:p w14:paraId="4414FE21">
      <w:pPr>
        <w:pStyle w:val="547"/>
        <w:spacing w:before="156" w:after="156"/>
        <w:ind w:firstLine="0" w:firstLineChars="0"/>
        <w:rPr>
          <w:rFonts w:ascii="宋体" w:hAnsi="宋体"/>
          <w:color w:val="000000" w:themeColor="text1"/>
          <w:sz w:val="28"/>
          <w:szCs w:val="28"/>
        </w:rPr>
      </w:pPr>
    </w:p>
    <w:p w14:paraId="0C1D4E8A">
      <w:pPr>
        <w:ind w:right="-382"/>
        <w:rPr>
          <w:rFonts w:asciiTheme="minorEastAsia" w:hAnsiTheme="minorEastAsia" w:eastAsiaTheme="minorEastAsia"/>
          <w:b/>
          <w:sz w:val="28"/>
          <w:szCs w:val="28"/>
        </w:rPr>
      </w:pPr>
      <w:r>
        <w:rPr>
          <w:rFonts w:hint="eastAsia" w:cs="宋体" w:asciiTheme="minorEastAsia" w:hAnsiTheme="minorEastAsia" w:eastAsiaTheme="minorEastAsia"/>
          <w:b/>
          <w:bCs/>
          <w:kern w:val="0"/>
          <w:sz w:val="28"/>
          <w:szCs w:val="28"/>
        </w:rPr>
        <w:t xml:space="preserve">2 </w:t>
      </w:r>
      <w:r>
        <w:rPr>
          <w:rFonts w:cs="宋体" w:asciiTheme="minorEastAsia" w:hAnsiTheme="minorEastAsia" w:eastAsiaTheme="minorEastAsia"/>
          <w:b/>
          <w:bCs/>
          <w:kern w:val="0"/>
          <w:sz w:val="28"/>
          <w:szCs w:val="28"/>
        </w:rPr>
        <w:t>总经理致辞</w:t>
      </w:r>
    </w:p>
    <w:p w14:paraId="153EF6AE">
      <w:pPr>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浙江振兴阿祥集团有限公司在不断发展的同时积极履行公共责任、公民义务及恪守道德规范，随着企业的发展与壮大，公司对环境、对社会、对公众、对员工的关心也在不断地加强。在公共责任方面，公司建立了质量、环境和职业健康安全</w:t>
      </w:r>
      <w:r>
        <w:rPr>
          <w:rFonts w:asciiTheme="minorEastAsia" w:hAnsiTheme="minorEastAsia" w:eastAsiaTheme="minorEastAsia"/>
          <w:sz w:val="28"/>
          <w:szCs w:val="28"/>
        </w:rPr>
        <w:t>三</w:t>
      </w:r>
      <w:r>
        <w:rPr>
          <w:rFonts w:hint="eastAsia" w:asciiTheme="minorEastAsia" w:hAnsiTheme="minorEastAsia" w:eastAsiaTheme="minorEastAsia"/>
          <w:sz w:val="28"/>
          <w:szCs w:val="28"/>
        </w:rPr>
        <w:t>体系，推行6S管理，在质量安全、环境保护、能源节约、资源综合利用、公共卫生等领域积极创新，持续改善。在道德责任方面，公司推行廉政文化建设，坚持诚信务实、和谐发展的经营理念，诚信守法经营，兼顾相关方利益。在公益支持方面，公司积极支持地方建设、捐助慈善事业、鼓励青年创业、推动教育助学和文体事业等公益事业，积极回报社会。</w:t>
      </w:r>
    </w:p>
    <w:p w14:paraId="0596DDE4">
      <w:pPr>
        <w:pStyle w:val="387"/>
        <w:ind w:firstLine="672" w:firstLineChars="240"/>
        <w:rPr>
          <w:rFonts w:asciiTheme="minorEastAsia" w:hAnsiTheme="minorEastAsia" w:eastAsiaTheme="minorEastAsia"/>
          <w:sz w:val="28"/>
          <w:szCs w:val="28"/>
        </w:rPr>
      </w:pPr>
      <w:r>
        <w:rPr>
          <w:rFonts w:hint="eastAsia" w:asciiTheme="minorEastAsia" w:hAnsiTheme="minorEastAsia" w:eastAsiaTheme="minorEastAsia"/>
          <w:sz w:val="28"/>
          <w:szCs w:val="28"/>
        </w:rPr>
        <w:t>公司恪守道德规范，在环境保护、能源消耗、安全生产等方面严格执行法律法规，并积极推动公益事业发展，切实履行企业社会责任。</w:t>
      </w:r>
    </w:p>
    <w:p w14:paraId="2C7FBE8E">
      <w:pPr>
        <w:ind w:right="-382"/>
        <w:rPr>
          <w:rFonts w:asciiTheme="minorEastAsia" w:hAnsiTheme="minorEastAsia" w:eastAsiaTheme="minorEastAsia"/>
          <w:b/>
          <w:sz w:val="28"/>
          <w:szCs w:val="28"/>
        </w:rPr>
      </w:pPr>
    </w:p>
    <w:p w14:paraId="39C80FC0">
      <w:pPr>
        <w:ind w:right="-382"/>
        <w:rPr>
          <w:rFonts w:asciiTheme="minorEastAsia" w:hAnsiTheme="minorEastAsia" w:eastAsiaTheme="minorEastAsia"/>
          <w:b/>
          <w:sz w:val="28"/>
          <w:szCs w:val="28"/>
        </w:rPr>
      </w:pPr>
    </w:p>
    <w:p w14:paraId="4B280D39">
      <w:pPr>
        <w:ind w:right="-382"/>
        <w:rPr>
          <w:rFonts w:asciiTheme="minorEastAsia" w:hAnsiTheme="minorEastAsia" w:eastAsiaTheme="minorEastAsia"/>
          <w:b/>
          <w:sz w:val="28"/>
          <w:szCs w:val="28"/>
        </w:rPr>
      </w:pPr>
    </w:p>
    <w:p w14:paraId="0F4D32B8">
      <w:pPr>
        <w:ind w:right="-382" w:firstLine="3920" w:firstLineChars="1400"/>
        <w:rPr>
          <w:rFonts w:asciiTheme="minorEastAsia" w:hAnsiTheme="minorEastAsia" w:eastAsiaTheme="minorEastAsia"/>
          <w:sz w:val="28"/>
          <w:szCs w:val="28"/>
        </w:rPr>
      </w:pPr>
      <w:r>
        <w:rPr>
          <w:rFonts w:hint="eastAsia" w:asciiTheme="minorEastAsia" w:hAnsiTheme="minorEastAsia" w:eastAsiaTheme="minorEastAsia"/>
          <w:sz w:val="28"/>
          <w:szCs w:val="28"/>
        </w:rPr>
        <w:t>总经理：</w:t>
      </w:r>
    </w:p>
    <w:p w14:paraId="3A629A0F">
      <w:pPr>
        <w:ind w:right="-382" w:firstLine="274" w:firstLineChars="98"/>
        <w:rPr>
          <w:rFonts w:asciiTheme="minorEastAsia" w:hAnsiTheme="minorEastAsia" w:eastAsiaTheme="minorEastAsia"/>
          <w:sz w:val="28"/>
          <w:szCs w:val="28"/>
        </w:rPr>
      </w:pPr>
    </w:p>
    <w:p w14:paraId="7D1A3D2D">
      <w:pPr>
        <w:ind w:right="-382" w:firstLine="4191" w:firstLineChars="1497"/>
        <w:rPr>
          <w:rFonts w:asciiTheme="minorEastAsia" w:hAnsiTheme="minorEastAsia" w:eastAsiaTheme="minorEastAsia"/>
          <w:b/>
          <w:sz w:val="28"/>
          <w:szCs w:val="28"/>
        </w:rPr>
      </w:pPr>
      <w:r>
        <w:rPr>
          <w:rFonts w:hint="eastAsia" w:asciiTheme="minorEastAsia" w:hAnsiTheme="minorEastAsia" w:eastAsiaTheme="minorEastAsia"/>
          <w:sz w:val="28"/>
          <w:szCs w:val="28"/>
        </w:rPr>
        <w:t>日期：</w:t>
      </w:r>
    </w:p>
    <w:p w14:paraId="087734FC">
      <w:pPr>
        <w:ind w:right="-382"/>
        <w:rPr>
          <w:rFonts w:asciiTheme="minorEastAsia" w:hAnsiTheme="minorEastAsia" w:eastAsiaTheme="minorEastAsia"/>
          <w:b/>
          <w:sz w:val="28"/>
          <w:szCs w:val="28"/>
        </w:rPr>
      </w:pPr>
    </w:p>
    <w:p w14:paraId="38EAEAE3">
      <w:pPr>
        <w:ind w:right="-382"/>
        <w:rPr>
          <w:rFonts w:asciiTheme="minorEastAsia" w:hAnsiTheme="minorEastAsia" w:eastAsiaTheme="minorEastAsia"/>
          <w:b/>
          <w:sz w:val="28"/>
          <w:szCs w:val="28"/>
        </w:rPr>
      </w:pPr>
    </w:p>
    <w:p w14:paraId="6C520491">
      <w:pPr>
        <w:ind w:right="-382"/>
        <w:rPr>
          <w:rFonts w:asciiTheme="minorEastAsia" w:hAnsiTheme="minorEastAsia" w:eastAsiaTheme="minorEastAsia"/>
          <w:b/>
          <w:sz w:val="28"/>
          <w:szCs w:val="28"/>
        </w:rPr>
      </w:pPr>
    </w:p>
    <w:p w14:paraId="31A1B8A7">
      <w:pPr>
        <w:ind w:right="-382"/>
        <w:rPr>
          <w:rFonts w:asciiTheme="minorEastAsia" w:hAnsiTheme="minorEastAsia" w:eastAsiaTheme="minorEastAsia"/>
          <w:b/>
          <w:sz w:val="28"/>
          <w:szCs w:val="28"/>
        </w:rPr>
      </w:pPr>
    </w:p>
    <w:p w14:paraId="04C589E9">
      <w:pPr>
        <w:ind w:right="-382"/>
        <w:rPr>
          <w:rFonts w:asciiTheme="minorEastAsia" w:hAnsiTheme="minorEastAsia" w:eastAsiaTheme="minorEastAsia"/>
          <w:b/>
          <w:sz w:val="28"/>
          <w:szCs w:val="28"/>
        </w:rPr>
      </w:pPr>
      <w:r>
        <w:rPr>
          <w:rFonts w:hint="eastAsia" w:cs="宋体" w:asciiTheme="minorEastAsia" w:hAnsiTheme="minorEastAsia" w:eastAsiaTheme="minorEastAsia"/>
          <w:b/>
          <w:bCs/>
          <w:kern w:val="0"/>
          <w:sz w:val="28"/>
          <w:szCs w:val="28"/>
        </w:rPr>
        <w:t>3公司</w:t>
      </w:r>
      <w:r>
        <w:rPr>
          <w:rFonts w:cs="宋体" w:asciiTheme="minorEastAsia" w:hAnsiTheme="minorEastAsia" w:eastAsiaTheme="minorEastAsia"/>
          <w:b/>
          <w:bCs/>
          <w:kern w:val="0"/>
          <w:sz w:val="28"/>
          <w:szCs w:val="28"/>
        </w:rPr>
        <w:t>简介</w:t>
      </w:r>
    </w:p>
    <w:p w14:paraId="309BF18F">
      <w:pPr>
        <w:pStyle w:val="547"/>
        <w:spacing w:before="156" w:after="156"/>
        <w:ind w:firstLine="560"/>
        <w:rPr>
          <w:rStyle w:val="263"/>
          <w:rFonts w:asciiTheme="minorEastAsia" w:hAnsiTheme="minorEastAsia" w:eastAsiaTheme="minorEastAsia"/>
          <w:sz w:val="28"/>
          <w:szCs w:val="28"/>
        </w:rPr>
      </w:pPr>
      <w:r>
        <w:rPr>
          <w:rStyle w:val="263"/>
          <w:rFonts w:hint="eastAsia" w:asciiTheme="minorEastAsia" w:hAnsiTheme="minorEastAsia" w:eastAsiaTheme="minorEastAsia"/>
          <w:sz w:val="28"/>
          <w:szCs w:val="28"/>
        </w:rPr>
        <w:t>浙江振兴阿祥集团有限公司是国家高新技术企业，总投资7.5亿元，2010年建成投产，建筑面积8.5万平方米，专业为能源、汽车行业承制重型核心构件，并有精密数控滚齿机和大型起重机两大自主知识产权产品。公司是长三角地区最大的重型机械加工企业之一，也是美国通用电气、德国舒勒、德国西门子、奥地利安德里茨、济南二机床集团、杭州汽轮机集团等国内外知名企业的优秀供应商。</w:t>
      </w:r>
    </w:p>
    <w:p w14:paraId="56B84C3F">
      <w:pPr>
        <w:pStyle w:val="547"/>
        <w:spacing w:before="156" w:after="156"/>
        <w:ind w:firstLine="560"/>
        <w:rPr>
          <w:rStyle w:val="263"/>
          <w:rFonts w:hint="eastAsia" w:asciiTheme="minorEastAsia" w:hAnsiTheme="minorEastAsia" w:eastAsiaTheme="minorEastAsia"/>
          <w:sz w:val="28"/>
          <w:szCs w:val="28"/>
        </w:rPr>
      </w:pPr>
      <w:r>
        <w:rPr>
          <w:rStyle w:val="263"/>
          <w:rFonts w:hint="eastAsia" w:asciiTheme="minorEastAsia" w:hAnsiTheme="minorEastAsia" w:eastAsiaTheme="minorEastAsia"/>
          <w:sz w:val="28"/>
          <w:szCs w:val="28"/>
        </w:rPr>
        <w:t>公司建有</w:t>
      </w:r>
      <w:r>
        <w:rPr>
          <w:rStyle w:val="263"/>
          <w:rFonts w:hint="eastAsia" w:asciiTheme="minorEastAsia" w:hAnsiTheme="minorEastAsia" w:eastAsiaTheme="minorEastAsia"/>
          <w:sz w:val="28"/>
          <w:szCs w:val="28"/>
          <w:lang w:val="en-US" w:eastAsia="zh-CN"/>
        </w:rPr>
        <w:t>省级</w:t>
      </w:r>
      <w:r>
        <w:rPr>
          <w:rStyle w:val="263"/>
          <w:rFonts w:hint="eastAsia" w:asciiTheme="minorEastAsia" w:hAnsiTheme="minorEastAsia" w:eastAsiaTheme="minorEastAsia"/>
          <w:sz w:val="28"/>
          <w:szCs w:val="28"/>
        </w:rPr>
        <w:t>企业技术中心</w:t>
      </w:r>
      <w:r>
        <w:rPr>
          <w:rStyle w:val="263"/>
          <w:rFonts w:hint="eastAsia" w:asciiTheme="minorEastAsia" w:hAnsiTheme="minorEastAsia" w:eastAsiaTheme="minorEastAsia"/>
          <w:sz w:val="28"/>
          <w:szCs w:val="28"/>
          <w:lang w:eastAsia="zh-CN"/>
        </w:rPr>
        <w:t>、</w:t>
      </w:r>
      <w:r>
        <w:rPr>
          <w:rStyle w:val="263"/>
          <w:rFonts w:hint="eastAsia" w:asciiTheme="minorEastAsia" w:hAnsiTheme="minorEastAsia" w:eastAsiaTheme="minorEastAsia"/>
          <w:sz w:val="28"/>
          <w:szCs w:val="28"/>
          <w:lang w:val="en-US" w:eastAsia="zh-CN"/>
        </w:rPr>
        <w:t>省级企业研究院、</w:t>
      </w:r>
      <w:r>
        <w:rPr>
          <w:rStyle w:val="263"/>
          <w:rFonts w:hint="eastAsia" w:asciiTheme="minorEastAsia" w:hAnsiTheme="minorEastAsia" w:eastAsiaTheme="minorEastAsia"/>
          <w:sz w:val="28"/>
          <w:szCs w:val="28"/>
        </w:rPr>
        <w:t>省级高新技术企业研发中心和市级院士专家工作站，技术力量雄厚，承担并完成了多项省、市重大科技攻关项目，拥有数十项专利和软件著作权，获省级首台套产品</w:t>
      </w:r>
      <w:r>
        <w:rPr>
          <w:rStyle w:val="263"/>
          <w:rFonts w:hint="eastAsia" w:asciiTheme="minorEastAsia" w:hAnsiTheme="minorEastAsia" w:eastAsiaTheme="minorEastAsia"/>
          <w:sz w:val="28"/>
          <w:szCs w:val="28"/>
          <w:lang w:val="en-US" w:eastAsia="zh-CN"/>
        </w:rPr>
        <w:t>3</w:t>
      </w:r>
      <w:r>
        <w:rPr>
          <w:rStyle w:val="263"/>
          <w:rFonts w:hint="eastAsia" w:asciiTheme="minorEastAsia" w:hAnsiTheme="minorEastAsia" w:eastAsiaTheme="minorEastAsia"/>
          <w:sz w:val="28"/>
          <w:szCs w:val="28"/>
        </w:rPr>
        <w:t>个、市级首台套产品2个，参编国家标准1项、行业标准6项，主编浙江制造团体标准3项。</w:t>
      </w:r>
    </w:p>
    <w:p w14:paraId="16688E4F">
      <w:pPr>
        <w:pStyle w:val="547"/>
        <w:spacing w:before="156" w:after="156"/>
        <w:ind w:firstLine="560"/>
        <w:rPr>
          <w:rStyle w:val="263"/>
          <w:rFonts w:asciiTheme="minorEastAsia" w:hAnsiTheme="minorEastAsia" w:eastAsiaTheme="minorEastAsia"/>
          <w:sz w:val="28"/>
          <w:szCs w:val="28"/>
        </w:rPr>
      </w:pPr>
      <w:r>
        <w:rPr>
          <w:rStyle w:val="263"/>
          <w:rFonts w:hint="eastAsia" w:asciiTheme="minorEastAsia" w:hAnsiTheme="minorEastAsia" w:eastAsiaTheme="minorEastAsia"/>
          <w:sz w:val="28"/>
          <w:szCs w:val="28"/>
        </w:rPr>
        <w:t>公司注重企业管理和企业形象、社会责任，通过质量管理体系、环境管理体系和职业健康安全管理体系认证，先后荣获浙江省上云标杆企业、浙江省和谐劳动关系暨双爱先进企业、湖州市重点骨干企业、湖州市工业行业龙头骨干企业、湖州市绿色工厂、吴兴区财政贡献奖等荣誉，董事长潘阿祥荣获“中华慈善个人奖”、浙江省优秀共产党员。</w:t>
      </w:r>
    </w:p>
    <w:p w14:paraId="0C1BCBA5">
      <w:pPr>
        <w:pStyle w:val="547"/>
        <w:spacing w:before="156" w:after="156"/>
        <w:ind w:firstLine="0" w:firstLineChars="0"/>
        <w:rPr>
          <w:rFonts w:asciiTheme="minorEastAsia" w:hAnsiTheme="minorEastAsia" w:eastAsiaTheme="minorEastAsia"/>
          <w:b/>
          <w:color w:val="000000"/>
          <w:sz w:val="28"/>
          <w:szCs w:val="28"/>
          <w:u w:val="single"/>
        </w:rPr>
      </w:pPr>
    </w:p>
    <w:p w14:paraId="5D3FB27D">
      <w:pPr>
        <w:pStyle w:val="547"/>
        <w:spacing w:before="156" w:after="156"/>
        <w:ind w:firstLine="0" w:firstLineChars="0"/>
        <w:rPr>
          <w:rFonts w:asciiTheme="minorEastAsia" w:hAnsiTheme="minorEastAsia" w:eastAsiaTheme="minorEastAsia"/>
          <w:b/>
          <w:color w:val="000000"/>
          <w:sz w:val="28"/>
          <w:szCs w:val="28"/>
          <w:u w:val="single"/>
        </w:rPr>
      </w:pPr>
    </w:p>
    <w:p w14:paraId="16855AE8">
      <w:pPr>
        <w:pStyle w:val="547"/>
        <w:spacing w:before="156" w:after="156"/>
        <w:ind w:firstLine="0" w:firstLineChars="0"/>
        <w:rPr>
          <w:rFonts w:asciiTheme="minorEastAsia" w:hAnsiTheme="minorEastAsia" w:eastAsiaTheme="minorEastAsia"/>
          <w:b/>
          <w:color w:val="000000"/>
          <w:sz w:val="28"/>
          <w:szCs w:val="28"/>
          <w:u w:val="single"/>
        </w:rPr>
      </w:pPr>
    </w:p>
    <w:p w14:paraId="1861F6B7">
      <w:pPr>
        <w:pStyle w:val="547"/>
        <w:spacing w:before="156" w:after="156"/>
        <w:ind w:firstLine="0" w:firstLineChars="0"/>
        <w:rPr>
          <w:rFonts w:asciiTheme="minorEastAsia" w:hAnsiTheme="minorEastAsia" w:eastAsiaTheme="minorEastAsia"/>
          <w:b/>
          <w:color w:val="000000"/>
          <w:sz w:val="28"/>
          <w:szCs w:val="28"/>
          <w:u w:val="single"/>
        </w:rPr>
      </w:pPr>
    </w:p>
    <w:p w14:paraId="0D962165">
      <w:pPr>
        <w:pStyle w:val="547"/>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地址：浙江省湖州市织里镇晟舍新街东路158号-1</w:t>
      </w:r>
    </w:p>
    <w:p w14:paraId="29340121">
      <w:pPr>
        <w:pStyle w:val="547"/>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网址：http://www.axiang.com/</w:t>
      </w:r>
    </w:p>
    <w:p w14:paraId="70740853">
      <w:pPr>
        <w:pStyle w:val="547"/>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联系人：周洁</w:t>
      </w:r>
    </w:p>
    <w:p w14:paraId="7A59A161">
      <w:pPr>
        <w:pStyle w:val="547"/>
        <w:spacing w:before="156" w:after="156"/>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联系方式：13587948800</w:t>
      </w:r>
    </w:p>
    <w:p w14:paraId="7594F7D7">
      <w:pPr>
        <w:ind w:right="-382"/>
        <w:rPr>
          <w:rFonts w:cs="宋体" w:asciiTheme="minorEastAsia" w:hAnsiTheme="minorEastAsia" w:eastAsiaTheme="minorEastAsia"/>
          <w:b/>
          <w:bCs/>
          <w:color w:val="000000" w:themeColor="text1"/>
          <w:kern w:val="0"/>
          <w:sz w:val="28"/>
          <w:szCs w:val="28"/>
        </w:rPr>
      </w:pPr>
    </w:p>
    <w:p w14:paraId="5559932E">
      <w:pPr>
        <w:ind w:right="-382"/>
        <w:rPr>
          <w:rFonts w:asciiTheme="minorEastAsia" w:hAnsiTheme="minorEastAsia" w:eastAsiaTheme="minorEastAsia"/>
          <w:b/>
          <w:color w:val="000000" w:themeColor="text1"/>
          <w:sz w:val="28"/>
          <w:szCs w:val="28"/>
        </w:rPr>
      </w:pPr>
      <w:r>
        <w:rPr>
          <w:rFonts w:hint="eastAsia" w:cs="宋体" w:asciiTheme="minorEastAsia" w:hAnsiTheme="minorEastAsia" w:eastAsiaTheme="minorEastAsia"/>
          <w:b/>
          <w:bCs/>
          <w:color w:val="000000" w:themeColor="text1"/>
          <w:kern w:val="0"/>
          <w:sz w:val="28"/>
          <w:szCs w:val="28"/>
        </w:rPr>
        <w:t>4组织治理</w:t>
      </w:r>
    </w:p>
    <w:p w14:paraId="00BBCFA6">
      <w:pPr>
        <w:spacing w:line="360" w:lineRule="auto"/>
        <w:jc w:val="left"/>
        <w:rPr>
          <w:rFonts w:ascii="宋体" w:hAnsi="宋体"/>
          <w:sz w:val="28"/>
          <w:szCs w:val="28"/>
        </w:rPr>
      </w:pPr>
      <w:r>
        <w:rPr>
          <w:rFonts w:hint="eastAsia" w:ascii="宋体" w:hAnsi="宋体"/>
          <w:sz w:val="28"/>
          <w:szCs w:val="28"/>
        </w:rPr>
        <w:t>1）</w:t>
      </w:r>
      <w:r>
        <w:rPr>
          <w:rFonts w:ascii="宋体" w:hAnsi="宋体"/>
          <w:sz w:val="28"/>
          <w:szCs w:val="28"/>
        </w:rPr>
        <w:t>组织行为的管理责任</w:t>
      </w:r>
    </w:p>
    <w:p w14:paraId="64680761">
      <w:pPr>
        <w:spacing w:line="360" w:lineRule="auto"/>
        <w:ind w:firstLine="560" w:firstLineChars="200"/>
        <w:rPr>
          <w:rFonts w:ascii="宋体" w:hAnsi="宋体"/>
          <w:sz w:val="28"/>
          <w:szCs w:val="28"/>
        </w:rPr>
      </w:pPr>
      <w:r>
        <w:rPr>
          <w:rFonts w:hint="eastAsia" w:ascii="宋体" w:hAnsi="宋体"/>
          <w:sz w:val="28"/>
          <w:szCs w:val="28"/>
        </w:rPr>
        <w:t>公司的监管系统包括各级政府主管部门、行业协会和全体员工的监督。以《公司法》为指导，高层领导制定《公司章程》作为公司治理机构运行规范，界定董事以及经营管理层重要成员在公司中的具体治理、决策中的权责关系。</w:t>
      </w:r>
    </w:p>
    <w:p w14:paraId="4CB0669D">
      <w:pPr>
        <w:spacing w:line="360" w:lineRule="auto"/>
        <w:ind w:firstLine="560" w:firstLineChars="200"/>
        <w:rPr>
          <w:rFonts w:ascii="宋体" w:hAnsi="宋体"/>
          <w:sz w:val="28"/>
          <w:szCs w:val="28"/>
        </w:rPr>
      </w:pPr>
      <w:r>
        <w:rPr>
          <w:rFonts w:hint="eastAsia" w:ascii="宋体" w:hAnsi="宋体"/>
          <w:sz w:val="28"/>
          <w:szCs w:val="28"/>
        </w:rPr>
        <w:t>高层领导的</w:t>
      </w:r>
      <w:r>
        <w:rPr>
          <w:rFonts w:ascii="宋体" w:hAnsi="宋体"/>
          <w:sz w:val="28"/>
          <w:szCs w:val="28"/>
        </w:rPr>
        <w:t>职权行使、重大投资、财务收支和经济活动等组织行</w:t>
      </w:r>
      <w:r>
        <w:rPr>
          <w:rFonts w:hint="eastAsia" w:ascii="宋体" w:hAnsi="宋体"/>
          <w:sz w:val="28"/>
          <w:szCs w:val="28"/>
        </w:rPr>
        <w:t>为均纳入</w:t>
      </w:r>
      <w:r>
        <w:rPr>
          <w:rFonts w:ascii="宋体" w:hAnsi="宋体"/>
          <w:sz w:val="28"/>
          <w:szCs w:val="28"/>
        </w:rPr>
        <w:t>监</w:t>
      </w:r>
      <w:r>
        <w:rPr>
          <w:rFonts w:hint="eastAsia" w:ascii="宋体" w:hAnsi="宋体"/>
          <w:sz w:val="28"/>
          <w:szCs w:val="28"/>
        </w:rPr>
        <w:t>管范围，上受董事会和股东会的监督考评，下受来自员工的监督，并负有经营、道德、法律方面的责任：</w:t>
      </w:r>
    </w:p>
    <w:p w14:paraId="2FD98F21">
      <w:pPr>
        <w:spacing w:line="360" w:lineRule="auto"/>
        <w:ind w:firstLine="560" w:firstLineChars="200"/>
        <w:rPr>
          <w:rFonts w:ascii="宋体" w:hAnsi="宋体"/>
          <w:sz w:val="28"/>
          <w:szCs w:val="28"/>
        </w:rPr>
      </w:pPr>
      <w:r>
        <w:rPr>
          <w:rFonts w:ascii="宋体" w:hAnsi="宋体"/>
          <w:sz w:val="28"/>
          <w:szCs w:val="28"/>
        </w:rPr>
        <w:t>⑴</w:t>
      </w:r>
      <w:r>
        <w:rPr>
          <w:rFonts w:hint="eastAsia" w:ascii="宋体" w:hAnsi="宋体"/>
          <w:sz w:val="28"/>
          <w:szCs w:val="28"/>
        </w:rPr>
        <w:t>经营责任：董事会与经营班子确定年度经营目标指标体系，高层领导收入与经营结果挂钩，保证公司年度经营目标实现，确保公司资产保值增值。</w:t>
      </w:r>
    </w:p>
    <w:p w14:paraId="047EA8FB">
      <w:pPr>
        <w:spacing w:line="360" w:lineRule="auto"/>
        <w:ind w:firstLine="560" w:firstLineChars="200"/>
        <w:rPr>
          <w:rFonts w:ascii="宋体" w:hAnsi="宋体"/>
          <w:sz w:val="28"/>
          <w:szCs w:val="28"/>
        </w:rPr>
      </w:pPr>
      <w:r>
        <w:rPr>
          <w:rFonts w:ascii="宋体" w:hAnsi="宋体"/>
          <w:sz w:val="28"/>
          <w:szCs w:val="28"/>
        </w:rPr>
        <w:t>⑵</w:t>
      </w:r>
      <w:r>
        <w:rPr>
          <w:rFonts w:hint="eastAsia" w:ascii="宋体" w:hAnsi="宋体"/>
          <w:sz w:val="28"/>
          <w:szCs w:val="28"/>
        </w:rPr>
        <w:t>道德责任：公司章程对经营班子及成员行为作出规定，高层领导不得从事与公司有利益关联的经营活动，并建立公司道德防范机制，规范组织的道德行为。</w:t>
      </w:r>
    </w:p>
    <w:p w14:paraId="38EB0D13">
      <w:pPr>
        <w:spacing w:line="360" w:lineRule="auto"/>
        <w:ind w:firstLine="560" w:firstLineChars="200"/>
        <w:rPr>
          <w:rFonts w:ascii="宋体" w:hAnsi="宋体"/>
          <w:sz w:val="28"/>
          <w:szCs w:val="28"/>
        </w:rPr>
      </w:pPr>
      <w:r>
        <w:rPr>
          <w:rFonts w:hint="eastAsia" w:ascii="宋体" w:hAnsi="宋体"/>
          <w:sz w:val="28"/>
          <w:szCs w:val="28"/>
        </w:rPr>
        <w:t>⑶法律责任：经营班子及成员对其经营行为必须承担法律责任，确保公司经营活动不得违犯国家有关法律法规，规范组织的经营行为。</w:t>
      </w:r>
    </w:p>
    <w:p w14:paraId="7986166B">
      <w:pPr>
        <w:spacing w:line="360" w:lineRule="auto"/>
        <w:jc w:val="left"/>
        <w:rPr>
          <w:rFonts w:ascii="宋体" w:hAnsi="宋体"/>
          <w:sz w:val="28"/>
          <w:szCs w:val="28"/>
        </w:rPr>
      </w:pPr>
      <w:bookmarkStart w:id="0" w:name="_Toc292988778"/>
      <w:r>
        <w:rPr>
          <w:rFonts w:hint="eastAsia" w:ascii="宋体" w:hAnsi="宋体"/>
          <w:sz w:val="28"/>
          <w:szCs w:val="28"/>
        </w:rPr>
        <w:t>2）财务责任</w:t>
      </w:r>
      <w:bookmarkEnd w:id="0"/>
    </w:p>
    <w:p w14:paraId="668A5DDF">
      <w:pPr>
        <w:spacing w:line="360" w:lineRule="auto"/>
        <w:ind w:firstLine="560" w:firstLineChars="200"/>
        <w:rPr>
          <w:rFonts w:ascii="宋体" w:hAnsi="宋体"/>
          <w:sz w:val="28"/>
          <w:szCs w:val="28"/>
        </w:rPr>
      </w:pPr>
      <w:r>
        <w:rPr>
          <w:rFonts w:hint="eastAsia" w:ascii="宋体" w:hAnsi="宋体"/>
          <w:sz w:val="28"/>
          <w:szCs w:val="28"/>
        </w:rPr>
        <w:t xml:space="preserve">公司财务部直接受总经理领导，独立核算。公司明确了高层管理和财务管理部门的权利和责任，以确保财务部门筹资、投资、预算、成本控制等财务管理职能有效实施。 </w:t>
      </w:r>
    </w:p>
    <w:p w14:paraId="1A15A2B2">
      <w:pPr>
        <w:spacing w:line="360" w:lineRule="auto"/>
        <w:ind w:firstLine="560" w:firstLineChars="200"/>
        <w:rPr>
          <w:rFonts w:ascii="宋体" w:hAnsi="宋体"/>
          <w:sz w:val="28"/>
          <w:szCs w:val="28"/>
        </w:rPr>
      </w:pPr>
    </w:p>
    <w:p w14:paraId="1C2C5F40">
      <w:pPr>
        <w:spacing w:line="360" w:lineRule="auto"/>
        <w:ind w:firstLine="560" w:firstLineChars="200"/>
        <w:rPr>
          <w:rFonts w:ascii="宋体" w:hAnsi="宋体"/>
          <w:sz w:val="28"/>
          <w:szCs w:val="28"/>
        </w:rPr>
      </w:pPr>
      <w:r>
        <w:rPr>
          <w:rFonts w:hint="eastAsia" w:ascii="宋体" w:hAnsi="宋体"/>
          <w:sz w:val="28"/>
          <w:szCs w:val="28"/>
        </w:rPr>
        <w:t>公司依据《企业会计准则》、《中华人民共和国会计法》、《财务通则》及其它相关法律法规，建立健全了公司的财务管控体系和运作流程。多年来公司严格遵守相关财税法律法规，获得了良好的经营业绩，实现了资产的保值增值。</w:t>
      </w:r>
    </w:p>
    <w:p w14:paraId="555FD253">
      <w:pPr>
        <w:spacing w:line="360" w:lineRule="auto"/>
        <w:rPr>
          <w:rFonts w:ascii="宋体" w:hAnsi="宋体"/>
          <w:sz w:val="28"/>
          <w:szCs w:val="28"/>
        </w:rPr>
      </w:pPr>
      <w:r>
        <w:rPr>
          <w:rFonts w:hint="eastAsia" w:ascii="宋体" w:hAnsi="宋体"/>
          <w:sz w:val="28"/>
          <w:szCs w:val="28"/>
        </w:rPr>
        <w:t>3）经营管理的透明性</w:t>
      </w:r>
    </w:p>
    <w:p w14:paraId="576217D3">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职工代表大会制度：凡是与员工切身利益有关的制度，都需提交职代会审议通过才能执行；如对公司年金的管理，广泛征求员工意见形成决议；</w:t>
      </w:r>
    </w:p>
    <w:p w14:paraId="516FABE9">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厂务公开制度：实行厂务公开，建立广泛的信息沟通渠道，让员工及时了解企业的战略发展与经营决策信息；</w:t>
      </w:r>
    </w:p>
    <w:p w14:paraId="279785E6">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党员民主听证制度：通过党员、党组织参与事关企业发展、事关职工利益等重大的决策，进一步实现企业决策的民主化和科学化，为企业的发展提供强大的动力。</w:t>
      </w:r>
    </w:p>
    <w:p w14:paraId="3AEF4C15">
      <w:pPr>
        <w:spacing w:line="360" w:lineRule="auto"/>
        <w:rPr>
          <w:rFonts w:ascii="宋体" w:hAnsi="宋体"/>
          <w:sz w:val="28"/>
          <w:szCs w:val="28"/>
        </w:rPr>
      </w:pPr>
      <w:r>
        <w:rPr>
          <w:rFonts w:hint="eastAsia" w:ascii="宋体" w:hAnsi="宋体"/>
          <w:sz w:val="28"/>
          <w:szCs w:val="28"/>
        </w:rPr>
        <w:t>4）内、外部审计的独立性</w:t>
      </w:r>
    </w:p>
    <w:p w14:paraId="541423CC">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公司财务</w:t>
      </w:r>
      <w:r>
        <w:rPr>
          <w:rFonts w:ascii="宋体" w:hAnsi="宋体"/>
          <w:sz w:val="28"/>
          <w:szCs w:val="28"/>
        </w:rPr>
        <w:t>部组织</w:t>
      </w:r>
      <w:r>
        <w:rPr>
          <w:rFonts w:hint="eastAsia" w:ascii="宋体" w:hAnsi="宋体"/>
          <w:sz w:val="28"/>
          <w:szCs w:val="28"/>
        </w:rPr>
        <w:t>在公司的监督与指导下，依法独立开展公司内部审计、督查工作，公司根据《会计法》、《企业会计准则》、《内部控制</w:t>
      </w:r>
      <w:r>
        <w:rPr>
          <w:rFonts w:ascii="宋体" w:hAnsi="宋体"/>
          <w:sz w:val="28"/>
          <w:szCs w:val="28"/>
        </w:rPr>
        <w:t>制度</w:t>
      </w:r>
      <w:r>
        <w:rPr>
          <w:rFonts w:hint="eastAsia" w:ascii="宋体" w:hAnsi="宋体"/>
          <w:sz w:val="28"/>
          <w:szCs w:val="28"/>
        </w:rPr>
        <w:t>》、《会计监督</w:t>
      </w:r>
      <w:r>
        <w:rPr>
          <w:rFonts w:ascii="宋体" w:hAnsi="宋体"/>
          <w:sz w:val="28"/>
          <w:szCs w:val="28"/>
        </w:rPr>
        <w:t>制度</w:t>
      </w:r>
      <w:r>
        <w:rPr>
          <w:rFonts w:hint="eastAsia" w:ascii="宋体" w:hAnsi="宋体"/>
          <w:sz w:val="28"/>
          <w:szCs w:val="28"/>
        </w:rPr>
        <w:t>》、《成本核算</w:t>
      </w:r>
      <w:r>
        <w:rPr>
          <w:rFonts w:ascii="宋体" w:hAnsi="宋体"/>
          <w:sz w:val="28"/>
          <w:szCs w:val="28"/>
        </w:rPr>
        <w:t>制度</w:t>
      </w:r>
      <w:r>
        <w:rPr>
          <w:rFonts w:hint="eastAsia" w:ascii="宋体" w:hAnsi="宋体"/>
          <w:sz w:val="28"/>
          <w:szCs w:val="28"/>
        </w:rPr>
        <w:t>》及监管部门的相关规范性文件要求，建立了财务报告内部控制。</w:t>
      </w:r>
    </w:p>
    <w:p w14:paraId="068EC088">
      <w:pPr>
        <w:spacing w:line="360" w:lineRule="auto"/>
        <w:rPr>
          <w:rFonts w:ascii="宋体" w:hAnsi="宋体"/>
          <w:sz w:val="28"/>
          <w:szCs w:val="28"/>
        </w:rPr>
      </w:pPr>
      <w:r>
        <w:rPr>
          <w:rFonts w:hint="eastAsia" w:ascii="宋体" w:hAnsi="宋体"/>
          <w:sz w:val="28"/>
          <w:szCs w:val="28"/>
        </w:rPr>
        <w:t>5）股东及其他相关方利益的保护</w:t>
      </w:r>
    </w:p>
    <w:p w14:paraId="53598AA2">
      <w:pPr>
        <w:autoSpaceDE w:val="0"/>
        <w:autoSpaceDN w:val="0"/>
        <w:adjustRightInd w:val="0"/>
        <w:spacing w:line="360" w:lineRule="auto"/>
        <w:jc w:val="left"/>
        <w:rPr>
          <w:rFonts w:ascii="宋体" w:hAnsi="宋体"/>
          <w:sz w:val="28"/>
          <w:szCs w:val="28"/>
        </w:rPr>
      </w:pPr>
      <w:r>
        <w:rPr>
          <w:rFonts w:hint="eastAsia" w:ascii="宋体" w:hAnsi="宋体"/>
          <w:sz w:val="28"/>
          <w:szCs w:val="28"/>
        </w:rPr>
        <w:t>⑴股东和投资者权益保护</w:t>
      </w:r>
    </w:p>
    <w:p w14:paraId="52198584">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公司建立了完善的治理结构和完整的内控制度，建立了与投资者的互动平台，保证了对所有股东的公平、公正、公开，并享有法律、法规、规章所规定的各项合法权益。公司严格按照有关法律、法规、《公司章程》和公司相关制度的要求，及时、真实、准确、完整地进行信息披露，确保公司所有股东能够以平等的机会获得公司信息，保障全体股东的合法权益。公司通过投资者电话、电子邮箱、公司官网投资者关系专栏和深交所投资者关系互动平台等多种方式与投资者进行沟通交流，及时回答投资者的提问，提高了公司的透明度和诚信度。</w:t>
      </w:r>
    </w:p>
    <w:p w14:paraId="2230B38C">
      <w:pPr>
        <w:autoSpaceDE w:val="0"/>
        <w:autoSpaceDN w:val="0"/>
        <w:adjustRightInd w:val="0"/>
        <w:spacing w:line="360" w:lineRule="auto"/>
        <w:jc w:val="left"/>
        <w:rPr>
          <w:rFonts w:ascii="宋体" w:hAnsi="宋体"/>
          <w:sz w:val="28"/>
          <w:szCs w:val="28"/>
        </w:rPr>
      </w:pPr>
      <w:r>
        <w:rPr>
          <w:rFonts w:hint="eastAsia" w:ascii="宋体" w:hAnsi="宋体"/>
          <w:sz w:val="28"/>
          <w:szCs w:val="28"/>
        </w:rPr>
        <w:t>⑵员工权益保护</w:t>
      </w:r>
    </w:p>
    <w:p w14:paraId="6F94C743">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公司坚持以人为本，将人才战略作为企业发展的重点，严格遵守相关法律法规，尊重和维护员工的权益，切实关注员工健康、安全和满意度。同时重视人才培养，积极实施人才工程，加强员工再培训和再教育，努力提升员工整体素质，实现员工与企业的共同成长，构建和谐稳定的劳资关系。</w:t>
      </w:r>
    </w:p>
    <w:p w14:paraId="6DF227B3">
      <w:pPr>
        <w:autoSpaceDE w:val="0"/>
        <w:autoSpaceDN w:val="0"/>
        <w:adjustRightInd w:val="0"/>
        <w:spacing w:line="360" w:lineRule="auto"/>
        <w:jc w:val="left"/>
        <w:rPr>
          <w:rFonts w:ascii="宋体" w:hAnsi="宋体"/>
          <w:sz w:val="28"/>
          <w:szCs w:val="28"/>
        </w:rPr>
      </w:pPr>
      <w:r>
        <w:rPr>
          <w:rFonts w:hint="eastAsia" w:ascii="宋体" w:hAnsi="宋体"/>
          <w:sz w:val="28"/>
          <w:szCs w:val="28"/>
        </w:rPr>
        <w:t>⑶供应商、经销商和顾客权益保护</w:t>
      </w:r>
    </w:p>
    <w:p w14:paraId="73421C99">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公司遵循平等、互利、共赢的原则，与供应商、经销商建立良好的合作关系，正确及时履行各合同。同时以</w:t>
      </w:r>
      <w:r>
        <w:rPr>
          <w:rFonts w:ascii="宋体" w:hAnsi="宋体"/>
          <w:sz w:val="28"/>
          <w:szCs w:val="28"/>
        </w:rPr>
        <w:t>“</w:t>
      </w:r>
      <w:r>
        <w:rPr>
          <w:rFonts w:hint="eastAsia" w:ascii="宋体" w:hAnsi="宋体"/>
          <w:sz w:val="28"/>
          <w:szCs w:val="28"/>
        </w:rPr>
        <w:t>市场、顾客和顾客需求</w:t>
      </w:r>
      <w:r>
        <w:rPr>
          <w:rFonts w:ascii="宋体" w:hAnsi="宋体"/>
          <w:sz w:val="28"/>
          <w:szCs w:val="28"/>
        </w:rPr>
        <w:t>”</w:t>
      </w:r>
      <w:r>
        <w:rPr>
          <w:rFonts w:hint="eastAsia" w:ascii="宋体" w:hAnsi="宋体"/>
          <w:sz w:val="28"/>
          <w:szCs w:val="28"/>
        </w:rPr>
        <w:t>为中心，注重与各相关方的沟通与协调，确保产品质量和服务，切实履行公司对供应商、经销商、对顾客的社会责任，较好地保证了各方的合法权益。</w:t>
      </w:r>
    </w:p>
    <w:p w14:paraId="5179A228">
      <w:pPr>
        <w:autoSpaceDE w:val="0"/>
        <w:autoSpaceDN w:val="0"/>
        <w:adjustRightInd w:val="0"/>
        <w:spacing w:line="360" w:lineRule="auto"/>
        <w:jc w:val="left"/>
        <w:rPr>
          <w:rFonts w:ascii="宋体" w:hAnsi="宋体" w:cs="宋体"/>
          <w:color w:val="000000"/>
          <w:kern w:val="0"/>
          <w:sz w:val="28"/>
          <w:szCs w:val="28"/>
        </w:rPr>
      </w:pPr>
      <w:r>
        <w:rPr>
          <w:rFonts w:hint="eastAsia" w:cs="宋体" w:asciiTheme="minorEastAsia" w:hAnsiTheme="minorEastAsia" w:eastAsiaTheme="minorEastAsia"/>
          <w:b/>
          <w:bCs/>
          <w:kern w:val="0"/>
          <w:sz w:val="28"/>
          <w:szCs w:val="28"/>
        </w:rPr>
        <w:t>5 利益相关方参与和实质性分析</w:t>
      </w:r>
    </w:p>
    <w:p w14:paraId="5F4AAF14">
      <w:pPr>
        <w:rPr>
          <w:rFonts w:asciiTheme="minorEastAsia" w:hAnsiTheme="minorEastAsia" w:eastAsiaTheme="minorEastAsia"/>
          <w:sz w:val="28"/>
          <w:szCs w:val="28"/>
        </w:rPr>
      </w:pPr>
      <w:r>
        <w:rPr>
          <w:rFonts w:hint="eastAsia" w:cs="宋体" w:asciiTheme="minorEastAsia" w:hAnsiTheme="minorEastAsia" w:eastAsiaTheme="minorEastAsia"/>
          <w:bCs/>
          <w:kern w:val="0"/>
          <w:sz w:val="28"/>
          <w:szCs w:val="28"/>
        </w:rPr>
        <w:t>1)利益相关方参与</w:t>
      </w:r>
    </w:p>
    <w:p w14:paraId="0618A25F">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公司在可持续发展建设的过程中,十分重视与利益相关方的互动,重视利益相关方的意见,不断满足利益相关方的期望和需求。公司建立了各种渠道,如电话、邮件、年会、论坛、行业交流和拜访来加强和利益相关方的沟通，为了让利益相关方更加全面和直接地参与公司的企业社会责任建设。</w:t>
      </w:r>
    </w:p>
    <w:p w14:paraId="50641A94">
      <w:pPr>
        <w:ind w:firstLine="570"/>
        <w:jc w:val="center"/>
        <w:rPr>
          <w:rFonts w:ascii="微软雅黑" w:hAnsi="微软雅黑" w:eastAsia="微软雅黑"/>
          <w:sz w:val="24"/>
        </w:rPr>
      </w:pPr>
      <w:r>
        <w:rPr>
          <w:rFonts w:hint="eastAsia" w:ascii="微软雅黑" w:hAnsi="微软雅黑" w:eastAsia="微软雅黑"/>
          <w:sz w:val="24"/>
        </w:rPr>
        <w:t>图表1公司与相关方双向沟通方式</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134"/>
        <w:gridCol w:w="5277"/>
        <w:gridCol w:w="1003"/>
        <w:gridCol w:w="1239"/>
      </w:tblGrid>
      <w:tr w14:paraId="059E60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jc w:val="center"/>
        </w:trPr>
        <w:tc>
          <w:tcPr>
            <w:tcW w:w="1134" w:type="dxa"/>
            <w:shd w:val="clear" w:color="auto" w:fill="DBE5F1"/>
            <w:vAlign w:val="center"/>
          </w:tcPr>
          <w:p w14:paraId="4446C7E8">
            <w:pPr>
              <w:jc w:val="center"/>
              <w:rPr>
                <w:rFonts w:ascii="微软雅黑" w:hAnsi="微软雅黑" w:eastAsia="微软雅黑"/>
              </w:rPr>
            </w:pPr>
            <w:r>
              <w:rPr>
                <w:rFonts w:hint="eastAsia" w:ascii="微软雅黑" w:hAnsi="微软雅黑" w:eastAsia="微软雅黑"/>
              </w:rPr>
              <w:t>沟通对象</w:t>
            </w:r>
          </w:p>
        </w:tc>
        <w:tc>
          <w:tcPr>
            <w:tcW w:w="5277" w:type="dxa"/>
            <w:shd w:val="clear" w:color="auto" w:fill="DBE5F1"/>
            <w:vAlign w:val="center"/>
          </w:tcPr>
          <w:p w14:paraId="40A9A6AB">
            <w:pPr>
              <w:jc w:val="center"/>
              <w:rPr>
                <w:rFonts w:ascii="微软雅黑" w:hAnsi="微软雅黑" w:eastAsia="微软雅黑"/>
              </w:rPr>
            </w:pPr>
            <w:r>
              <w:rPr>
                <w:rFonts w:hint="eastAsia" w:ascii="微软雅黑" w:hAnsi="微软雅黑" w:eastAsia="微软雅黑"/>
              </w:rPr>
              <w:t>沟通方式</w:t>
            </w:r>
          </w:p>
        </w:tc>
        <w:tc>
          <w:tcPr>
            <w:tcW w:w="1003" w:type="dxa"/>
            <w:shd w:val="clear" w:color="auto" w:fill="DBE5F1"/>
            <w:vAlign w:val="center"/>
          </w:tcPr>
          <w:p w14:paraId="271E2199">
            <w:pPr>
              <w:jc w:val="center"/>
              <w:rPr>
                <w:rFonts w:ascii="微软雅黑" w:hAnsi="微软雅黑" w:eastAsia="微软雅黑"/>
              </w:rPr>
            </w:pPr>
            <w:r>
              <w:rPr>
                <w:rFonts w:hint="eastAsia" w:ascii="微软雅黑" w:hAnsi="微软雅黑" w:eastAsia="微软雅黑"/>
              </w:rPr>
              <w:t>沟通</w:t>
            </w:r>
          </w:p>
          <w:p w14:paraId="6905C3D2">
            <w:pPr>
              <w:jc w:val="center"/>
              <w:rPr>
                <w:rFonts w:ascii="微软雅黑" w:hAnsi="微软雅黑" w:eastAsia="微软雅黑"/>
              </w:rPr>
            </w:pPr>
            <w:r>
              <w:rPr>
                <w:rFonts w:hint="eastAsia" w:ascii="微软雅黑" w:hAnsi="微软雅黑" w:eastAsia="微软雅黑"/>
              </w:rPr>
              <w:t>频次</w:t>
            </w:r>
          </w:p>
        </w:tc>
        <w:tc>
          <w:tcPr>
            <w:tcW w:w="1239" w:type="dxa"/>
            <w:shd w:val="clear" w:color="auto" w:fill="DBE5F1"/>
          </w:tcPr>
          <w:p w14:paraId="0B793C03">
            <w:pPr>
              <w:jc w:val="center"/>
              <w:rPr>
                <w:rFonts w:ascii="微软雅黑" w:hAnsi="微软雅黑" w:eastAsia="微软雅黑"/>
              </w:rPr>
            </w:pPr>
            <w:r>
              <w:rPr>
                <w:rFonts w:hint="eastAsia" w:ascii="微软雅黑" w:hAnsi="微软雅黑" w:eastAsia="微软雅黑"/>
              </w:rPr>
              <w:t>沟通</w:t>
            </w:r>
          </w:p>
          <w:p w14:paraId="1DBCB1AE">
            <w:pPr>
              <w:jc w:val="center"/>
              <w:rPr>
                <w:rFonts w:ascii="微软雅黑" w:hAnsi="微软雅黑" w:eastAsia="微软雅黑"/>
              </w:rPr>
            </w:pPr>
            <w:r>
              <w:rPr>
                <w:rFonts w:hint="eastAsia" w:ascii="微软雅黑" w:hAnsi="微软雅黑" w:eastAsia="微软雅黑"/>
              </w:rPr>
              <w:t>性质</w:t>
            </w:r>
          </w:p>
        </w:tc>
      </w:tr>
      <w:tr w14:paraId="235B0E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restart"/>
            <w:shd w:val="clear" w:color="auto" w:fill="FFFFFF"/>
            <w:vAlign w:val="center"/>
          </w:tcPr>
          <w:p w14:paraId="7BE6F82D">
            <w:pPr>
              <w:pStyle w:val="304"/>
              <w:spacing w:line="400" w:lineRule="exact"/>
              <w:rPr>
                <w:rFonts w:ascii="微软雅黑" w:hAnsi="微软雅黑" w:eastAsia="微软雅黑"/>
                <w:szCs w:val="21"/>
              </w:rPr>
            </w:pPr>
            <w:r>
              <w:rPr>
                <w:rFonts w:hint="eastAsia" w:ascii="微软雅黑" w:hAnsi="微软雅黑" w:eastAsia="微软雅黑"/>
                <w:szCs w:val="21"/>
              </w:rPr>
              <w:t>公司</w:t>
            </w:r>
          </w:p>
          <w:p w14:paraId="59563FE2">
            <w:pPr>
              <w:pStyle w:val="304"/>
              <w:spacing w:line="400" w:lineRule="exact"/>
              <w:rPr>
                <w:rFonts w:ascii="微软雅黑" w:hAnsi="微软雅黑" w:eastAsia="微软雅黑"/>
                <w:szCs w:val="21"/>
              </w:rPr>
            </w:pPr>
            <w:r>
              <w:rPr>
                <w:rFonts w:hint="eastAsia" w:ascii="微软雅黑" w:hAnsi="微软雅黑" w:eastAsia="微软雅黑"/>
                <w:szCs w:val="21"/>
              </w:rPr>
              <w:t>员工</w:t>
            </w:r>
          </w:p>
        </w:tc>
        <w:tc>
          <w:tcPr>
            <w:tcW w:w="5277" w:type="dxa"/>
            <w:shd w:val="clear" w:color="auto" w:fill="FFFFFF"/>
            <w:vAlign w:val="center"/>
          </w:tcPr>
          <w:p w14:paraId="0BCCBF8C">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公司网站、</w:t>
            </w:r>
            <w:r>
              <w:rPr>
                <w:rFonts w:hint="eastAsia" w:ascii="微软雅黑" w:hAnsi="微软雅黑" w:eastAsia="微软雅黑" w:cs="宋体"/>
                <w:sz w:val="21"/>
                <w:szCs w:val="21"/>
              </w:rPr>
              <w:t>宣传册、宣传窗</w:t>
            </w:r>
          </w:p>
        </w:tc>
        <w:tc>
          <w:tcPr>
            <w:tcW w:w="1003" w:type="dxa"/>
            <w:shd w:val="clear" w:color="auto" w:fill="FFFFFF"/>
            <w:vAlign w:val="center"/>
          </w:tcPr>
          <w:p w14:paraId="66FFF00C">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常年</w:t>
            </w:r>
          </w:p>
        </w:tc>
        <w:tc>
          <w:tcPr>
            <w:tcW w:w="1239" w:type="dxa"/>
            <w:shd w:val="clear" w:color="auto" w:fill="FFFFFF"/>
          </w:tcPr>
          <w:p w14:paraId="75603C8A">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单向</w:t>
            </w:r>
          </w:p>
        </w:tc>
      </w:tr>
      <w:tr w14:paraId="24C7E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184D0C0D">
            <w:pPr>
              <w:pStyle w:val="304"/>
              <w:spacing w:line="400" w:lineRule="exact"/>
              <w:rPr>
                <w:rFonts w:ascii="微软雅黑" w:hAnsi="微软雅黑" w:eastAsia="微软雅黑"/>
                <w:szCs w:val="21"/>
              </w:rPr>
            </w:pPr>
          </w:p>
        </w:tc>
        <w:tc>
          <w:tcPr>
            <w:tcW w:w="5277" w:type="dxa"/>
            <w:shd w:val="clear" w:color="auto" w:fill="FFFFFF"/>
            <w:vAlign w:val="center"/>
          </w:tcPr>
          <w:p w14:paraId="625BA2ED">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内部邮箱、合理化建议、</w:t>
            </w:r>
            <w:r>
              <w:rPr>
                <w:rFonts w:hint="eastAsia" w:ascii="微软雅黑" w:hAnsi="微软雅黑" w:eastAsia="微软雅黑" w:cs="宋体"/>
                <w:sz w:val="21"/>
                <w:szCs w:val="21"/>
              </w:rPr>
              <w:t>QQ</w:t>
            </w:r>
          </w:p>
        </w:tc>
        <w:tc>
          <w:tcPr>
            <w:tcW w:w="1003" w:type="dxa"/>
            <w:shd w:val="clear" w:color="auto" w:fill="FFFFFF"/>
            <w:vAlign w:val="center"/>
          </w:tcPr>
          <w:p w14:paraId="481B355F">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7D8FCF2F">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0F9978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6382D261">
            <w:pPr>
              <w:pStyle w:val="304"/>
              <w:spacing w:line="400" w:lineRule="exact"/>
              <w:rPr>
                <w:rFonts w:ascii="微软雅黑" w:hAnsi="微软雅黑" w:eastAsia="微软雅黑"/>
                <w:szCs w:val="21"/>
              </w:rPr>
            </w:pPr>
          </w:p>
        </w:tc>
        <w:tc>
          <w:tcPr>
            <w:tcW w:w="5277" w:type="dxa"/>
            <w:shd w:val="clear" w:color="auto" w:fill="FFFFFF"/>
          </w:tcPr>
          <w:p w14:paraId="4F9F472C">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入职培训、安全培训、技术培训、员工三级培训</w:t>
            </w:r>
          </w:p>
        </w:tc>
        <w:tc>
          <w:tcPr>
            <w:tcW w:w="1003" w:type="dxa"/>
            <w:shd w:val="clear" w:color="auto" w:fill="FFFFFF"/>
            <w:vAlign w:val="center"/>
          </w:tcPr>
          <w:p w14:paraId="557685D7">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656FC2DC">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2078E0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4DA64FD9">
            <w:pPr>
              <w:pStyle w:val="304"/>
              <w:spacing w:line="400" w:lineRule="exact"/>
              <w:rPr>
                <w:rFonts w:ascii="微软雅黑" w:hAnsi="微软雅黑" w:eastAsia="微软雅黑"/>
                <w:szCs w:val="21"/>
              </w:rPr>
            </w:pPr>
          </w:p>
        </w:tc>
        <w:tc>
          <w:tcPr>
            <w:tcW w:w="5277" w:type="dxa"/>
            <w:shd w:val="clear" w:color="auto" w:fill="FFFFFF"/>
          </w:tcPr>
          <w:p w14:paraId="7C64F666">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生产例会</w:t>
            </w:r>
          </w:p>
        </w:tc>
        <w:tc>
          <w:tcPr>
            <w:tcW w:w="1003" w:type="dxa"/>
            <w:shd w:val="clear" w:color="auto" w:fill="FFFFFF"/>
            <w:vAlign w:val="center"/>
          </w:tcPr>
          <w:p w14:paraId="0EE08F75">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00D882C4">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6C4BB2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26430B0D">
            <w:pPr>
              <w:pStyle w:val="304"/>
              <w:spacing w:line="400" w:lineRule="exact"/>
              <w:rPr>
                <w:rFonts w:ascii="微软雅黑" w:hAnsi="微软雅黑" w:eastAsia="微软雅黑"/>
                <w:szCs w:val="21"/>
              </w:rPr>
            </w:pPr>
          </w:p>
        </w:tc>
        <w:tc>
          <w:tcPr>
            <w:tcW w:w="5277" w:type="dxa"/>
            <w:shd w:val="clear" w:color="auto" w:fill="FFFFFF"/>
          </w:tcPr>
          <w:p w14:paraId="165C54C6">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员工大会</w:t>
            </w:r>
          </w:p>
        </w:tc>
        <w:tc>
          <w:tcPr>
            <w:tcW w:w="1003" w:type="dxa"/>
            <w:shd w:val="clear" w:color="auto" w:fill="FFFFFF"/>
            <w:vAlign w:val="center"/>
          </w:tcPr>
          <w:p w14:paraId="2968F4C9">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定期</w:t>
            </w:r>
          </w:p>
        </w:tc>
        <w:tc>
          <w:tcPr>
            <w:tcW w:w="1239" w:type="dxa"/>
            <w:shd w:val="clear" w:color="auto" w:fill="FFFFFF"/>
          </w:tcPr>
          <w:p w14:paraId="3B9EBC44">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207AD0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58C88CA7">
            <w:pPr>
              <w:pStyle w:val="304"/>
              <w:spacing w:line="400" w:lineRule="exact"/>
              <w:rPr>
                <w:rFonts w:ascii="微软雅黑" w:hAnsi="微软雅黑" w:eastAsia="微软雅黑"/>
                <w:szCs w:val="21"/>
              </w:rPr>
            </w:pPr>
          </w:p>
        </w:tc>
        <w:tc>
          <w:tcPr>
            <w:tcW w:w="5277" w:type="dxa"/>
            <w:shd w:val="clear" w:color="auto" w:fill="FFFFFF"/>
          </w:tcPr>
          <w:p w14:paraId="6546123C">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班组会</w:t>
            </w:r>
          </w:p>
        </w:tc>
        <w:tc>
          <w:tcPr>
            <w:tcW w:w="1003" w:type="dxa"/>
            <w:shd w:val="clear" w:color="auto" w:fill="FFFFFF"/>
            <w:vAlign w:val="center"/>
          </w:tcPr>
          <w:p w14:paraId="17C669E7">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常年</w:t>
            </w:r>
          </w:p>
        </w:tc>
        <w:tc>
          <w:tcPr>
            <w:tcW w:w="1239" w:type="dxa"/>
            <w:shd w:val="clear" w:color="auto" w:fill="FFFFFF"/>
          </w:tcPr>
          <w:p w14:paraId="2130D2E6">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2FA6D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shd w:val="clear" w:color="auto" w:fill="FFFFFF"/>
            <w:vAlign w:val="center"/>
          </w:tcPr>
          <w:p w14:paraId="298EDD2A">
            <w:pPr>
              <w:pStyle w:val="304"/>
              <w:spacing w:line="400" w:lineRule="exact"/>
              <w:rPr>
                <w:rFonts w:ascii="微软雅黑" w:hAnsi="微软雅黑" w:eastAsia="微软雅黑"/>
                <w:szCs w:val="21"/>
              </w:rPr>
            </w:pPr>
            <w:r>
              <w:rPr>
                <w:rFonts w:hint="eastAsia" w:ascii="微软雅黑" w:hAnsi="微软雅黑" w:eastAsia="微软雅黑"/>
                <w:szCs w:val="21"/>
              </w:rPr>
              <w:t>股东</w:t>
            </w:r>
          </w:p>
        </w:tc>
        <w:tc>
          <w:tcPr>
            <w:tcW w:w="5277" w:type="dxa"/>
            <w:shd w:val="clear" w:color="auto" w:fill="FFFFFF"/>
            <w:vAlign w:val="center"/>
          </w:tcPr>
          <w:p w14:paraId="4AE9B12B">
            <w:pPr>
              <w:pStyle w:val="304"/>
              <w:spacing w:line="400" w:lineRule="exact"/>
              <w:jc w:val="both"/>
              <w:rPr>
                <w:rFonts w:ascii="微软雅黑" w:hAnsi="微软雅黑" w:eastAsia="微软雅黑"/>
                <w:szCs w:val="21"/>
              </w:rPr>
            </w:pPr>
            <w:r>
              <w:rPr>
                <w:rFonts w:hint="eastAsia" w:ascii="微软雅黑" w:hAnsi="微软雅黑" w:eastAsia="微软雅黑"/>
                <w:szCs w:val="21"/>
              </w:rPr>
              <w:t>股东会、董事会、个别沟通、网站、宣传册、宣传视频</w:t>
            </w:r>
          </w:p>
        </w:tc>
        <w:tc>
          <w:tcPr>
            <w:tcW w:w="1003" w:type="dxa"/>
            <w:shd w:val="clear" w:color="auto" w:fill="FFFFFF"/>
            <w:vAlign w:val="center"/>
          </w:tcPr>
          <w:p w14:paraId="6824AEAA">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常年</w:t>
            </w:r>
          </w:p>
        </w:tc>
        <w:tc>
          <w:tcPr>
            <w:tcW w:w="1239" w:type="dxa"/>
            <w:shd w:val="clear" w:color="auto" w:fill="FFFFFF"/>
          </w:tcPr>
          <w:p w14:paraId="64EBE1B2">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7C2A3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restart"/>
            <w:shd w:val="clear" w:color="auto" w:fill="FFFFFF"/>
            <w:vAlign w:val="center"/>
          </w:tcPr>
          <w:p w14:paraId="5D525A38">
            <w:pPr>
              <w:pStyle w:val="304"/>
              <w:spacing w:line="400" w:lineRule="exact"/>
              <w:rPr>
                <w:rFonts w:ascii="微软雅黑" w:hAnsi="微软雅黑" w:eastAsia="微软雅黑"/>
                <w:szCs w:val="21"/>
              </w:rPr>
            </w:pPr>
            <w:r>
              <w:rPr>
                <w:rFonts w:hint="eastAsia" w:ascii="微软雅黑" w:hAnsi="微软雅黑" w:eastAsia="微软雅黑"/>
                <w:szCs w:val="21"/>
              </w:rPr>
              <w:t>客户</w:t>
            </w:r>
          </w:p>
        </w:tc>
        <w:tc>
          <w:tcPr>
            <w:tcW w:w="5277" w:type="dxa"/>
            <w:shd w:val="clear" w:color="auto" w:fill="FFFFFF"/>
          </w:tcPr>
          <w:p w14:paraId="1E8106D4">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高层拜访、现场走访</w:t>
            </w:r>
          </w:p>
        </w:tc>
        <w:tc>
          <w:tcPr>
            <w:tcW w:w="1003" w:type="dxa"/>
            <w:shd w:val="clear" w:color="auto" w:fill="FFFFFF"/>
            <w:vAlign w:val="center"/>
          </w:tcPr>
          <w:p w14:paraId="7C5F0DDC">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497E2935">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61A28D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73C80B71">
            <w:pPr>
              <w:pStyle w:val="304"/>
              <w:spacing w:line="400" w:lineRule="exact"/>
              <w:rPr>
                <w:rFonts w:ascii="微软雅黑" w:hAnsi="微软雅黑" w:eastAsia="微软雅黑"/>
                <w:szCs w:val="21"/>
              </w:rPr>
            </w:pPr>
          </w:p>
        </w:tc>
        <w:tc>
          <w:tcPr>
            <w:tcW w:w="5277" w:type="dxa"/>
            <w:shd w:val="clear" w:color="auto" w:fill="FFFFFF"/>
          </w:tcPr>
          <w:p w14:paraId="39A58953">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业务经理工作联系</w:t>
            </w:r>
          </w:p>
        </w:tc>
        <w:tc>
          <w:tcPr>
            <w:tcW w:w="1003" w:type="dxa"/>
            <w:shd w:val="clear" w:color="auto" w:fill="FFFFFF"/>
            <w:vAlign w:val="center"/>
          </w:tcPr>
          <w:p w14:paraId="571DB3E6">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定期</w:t>
            </w:r>
          </w:p>
        </w:tc>
        <w:tc>
          <w:tcPr>
            <w:tcW w:w="1239" w:type="dxa"/>
            <w:shd w:val="clear" w:color="auto" w:fill="FFFFFF"/>
          </w:tcPr>
          <w:p w14:paraId="0E5B3E7F">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4A43CC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18F8C623">
            <w:pPr>
              <w:pStyle w:val="304"/>
              <w:spacing w:line="400" w:lineRule="exact"/>
              <w:rPr>
                <w:rFonts w:ascii="微软雅黑" w:hAnsi="微软雅黑" w:eastAsia="微软雅黑"/>
                <w:szCs w:val="21"/>
              </w:rPr>
            </w:pPr>
          </w:p>
        </w:tc>
        <w:tc>
          <w:tcPr>
            <w:tcW w:w="5277" w:type="dxa"/>
            <w:shd w:val="clear" w:color="auto" w:fill="FFFFFF"/>
          </w:tcPr>
          <w:p w14:paraId="77D51E9C">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电话沟通、客户服务热线、邮件沟通、顾客满意度调查</w:t>
            </w:r>
          </w:p>
        </w:tc>
        <w:tc>
          <w:tcPr>
            <w:tcW w:w="1003" w:type="dxa"/>
            <w:shd w:val="clear" w:color="auto" w:fill="FFFFFF"/>
            <w:vAlign w:val="center"/>
          </w:tcPr>
          <w:p w14:paraId="0D4287E1">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2259D7CE">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05642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42C2A21A">
            <w:pPr>
              <w:pStyle w:val="304"/>
              <w:spacing w:line="400" w:lineRule="exact"/>
              <w:rPr>
                <w:rFonts w:ascii="微软雅黑" w:hAnsi="微软雅黑" w:eastAsia="微软雅黑"/>
                <w:szCs w:val="21"/>
              </w:rPr>
            </w:pPr>
          </w:p>
        </w:tc>
        <w:tc>
          <w:tcPr>
            <w:tcW w:w="5277" w:type="dxa"/>
            <w:shd w:val="clear" w:color="auto" w:fill="FFFFFF"/>
          </w:tcPr>
          <w:p w14:paraId="7DC032F2">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公司宣传手册</w:t>
            </w:r>
          </w:p>
        </w:tc>
        <w:tc>
          <w:tcPr>
            <w:tcW w:w="1003" w:type="dxa"/>
            <w:shd w:val="clear" w:color="auto" w:fill="FFFFFF"/>
            <w:vAlign w:val="center"/>
          </w:tcPr>
          <w:p w14:paraId="0FEA0F5F">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常年</w:t>
            </w:r>
          </w:p>
        </w:tc>
        <w:tc>
          <w:tcPr>
            <w:tcW w:w="1239" w:type="dxa"/>
            <w:shd w:val="clear" w:color="auto" w:fill="FFFFFF"/>
          </w:tcPr>
          <w:p w14:paraId="31451369">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单向</w:t>
            </w:r>
          </w:p>
        </w:tc>
      </w:tr>
      <w:tr w14:paraId="7D246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41B99FB3">
            <w:pPr>
              <w:pStyle w:val="304"/>
              <w:spacing w:line="400" w:lineRule="exact"/>
              <w:rPr>
                <w:rFonts w:ascii="微软雅黑" w:hAnsi="微软雅黑" w:eastAsia="微软雅黑"/>
                <w:szCs w:val="21"/>
              </w:rPr>
            </w:pPr>
          </w:p>
        </w:tc>
        <w:tc>
          <w:tcPr>
            <w:tcW w:w="5277" w:type="dxa"/>
            <w:shd w:val="clear" w:color="auto" w:fill="FFFFFF"/>
          </w:tcPr>
          <w:p w14:paraId="1E1E7F1F">
            <w:pPr>
              <w:pStyle w:val="392"/>
              <w:spacing w:line="400" w:lineRule="exact"/>
              <w:rPr>
                <w:rFonts w:ascii="微软雅黑" w:hAnsi="微软雅黑" w:eastAsia="微软雅黑"/>
                <w:sz w:val="21"/>
                <w:szCs w:val="21"/>
              </w:rPr>
            </w:pPr>
            <w:r>
              <w:rPr>
                <w:rFonts w:hint="eastAsia" w:ascii="微软雅黑" w:hAnsi="微软雅黑" w:eastAsia="微软雅黑"/>
                <w:sz w:val="21"/>
                <w:szCs w:val="21"/>
              </w:rPr>
              <w:t>行业展销会、行业会议</w:t>
            </w:r>
          </w:p>
        </w:tc>
        <w:tc>
          <w:tcPr>
            <w:tcW w:w="1003" w:type="dxa"/>
            <w:shd w:val="clear" w:color="auto" w:fill="FFFFFF"/>
            <w:vAlign w:val="center"/>
          </w:tcPr>
          <w:p w14:paraId="22D82688">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定期</w:t>
            </w:r>
          </w:p>
        </w:tc>
        <w:tc>
          <w:tcPr>
            <w:tcW w:w="1239" w:type="dxa"/>
            <w:shd w:val="clear" w:color="auto" w:fill="FFFFFF"/>
          </w:tcPr>
          <w:p w14:paraId="24325589">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31702E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restart"/>
            <w:shd w:val="clear" w:color="auto" w:fill="FFFFFF"/>
            <w:vAlign w:val="center"/>
          </w:tcPr>
          <w:p w14:paraId="51BD13AA">
            <w:pPr>
              <w:pStyle w:val="304"/>
              <w:spacing w:line="400" w:lineRule="exact"/>
              <w:rPr>
                <w:rFonts w:ascii="微软雅黑" w:hAnsi="微软雅黑" w:eastAsia="微软雅黑"/>
                <w:szCs w:val="21"/>
              </w:rPr>
            </w:pPr>
            <w:r>
              <w:rPr>
                <w:rFonts w:hint="eastAsia" w:ascii="微软雅黑" w:hAnsi="微软雅黑" w:eastAsia="微软雅黑"/>
                <w:szCs w:val="21"/>
              </w:rPr>
              <w:t>供应商</w:t>
            </w:r>
          </w:p>
        </w:tc>
        <w:tc>
          <w:tcPr>
            <w:tcW w:w="5277" w:type="dxa"/>
            <w:shd w:val="clear" w:color="auto" w:fill="FFFFFF"/>
          </w:tcPr>
          <w:p w14:paraId="204029CA">
            <w:pPr>
              <w:pStyle w:val="304"/>
              <w:spacing w:line="400" w:lineRule="exact"/>
              <w:jc w:val="both"/>
              <w:rPr>
                <w:rFonts w:ascii="微软雅黑" w:hAnsi="微软雅黑" w:eastAsia="微软雅黑"/>
                <w:szCs w:val="21"/>
              </w:rPr>
            </w:pPr>
            <w:r>
              <w:rPr>
                <w:rFonts w:hint="eastAsia" w:ascii="微软雅黑" w:hAnsi="微软雅黑" w:eastAsia="微软雅黑"/>
                <w:szCs w:val="21"/>
              </w:rPr>
              <w:t>工作联系、工作拜访</w:t>
            </w:r>
          </w:p>
        </w:tc>
        <w:tc>
          <w:tcPr>
            <w:tcW w:w="1003" w:type="dxa"/>
            <w:shd w:val="clear" w:color="auto" w:fill="FFFFFF"/>
            <w:vAlign w:val="center"/>
          </w:tcPr>
          <w:p w14:paraId="757BECEA">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57C43DA8">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2EB4F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3DEE3FB1">
            <w:pPr>
              <w:pStyle w:val="304"/>
              <w:spacing w:line="400" w:lineRule="exact"/>
              <w:rPr>
                <w:rFonts w:ascii="微软雅黑" w:hAnsi="微软雅黑" w:eastAsia="微软雅黑"/>
                <w:szCs w:val="21"/>
              </w:rPr>
            </w:pPr>
          </w:p>
        </w:tc>
        <w:tc>
          <w:tcPr>
            <w:tcW w:w="5277" w:type="dxa"/>
            <w:shd w:val="clear" w:color="auto" w:fill="FFFFFF"/>
          </w:tcPr>
          <w:p w14:paraId="5CDCA8A2">
            <w:pPr>
              <w:pStyle w:val="304"/>
              <w:spacing w:line="400" w:lineRule="exact"/>
              <w:jc w:val="both"/>
              <w:rPr>
                <w:rFonts w:ascii="微软雅黑" w:hAnsi="微软雅黑" w:eastAsia="微软雅黑"/>
                <w:szCs w:val="21"/>
              </w:rPr>
            </w:pPr>
            <w:r>
              <w:rPr>
                <w:rFonts w:hint="eastAsia" w:ascii="微软雅黑" w:hAnsi="微软雅黑" w:eastAsia="微软雅黑"/>
                <w:szCs w:val="21"/>
              </w:rPr>
              <w:t>公司宣传手册、公司网站</w:t>
            </w:r>
          </w:p>
        </w:tc>
        <w:tc>
          <w:tcPr>
            <w:tcW w:w="1003" w:type="dxa"/>
            <w:shd w:val="clear" w:color="auto" w:fill="FFFFFF"/>
            <w:vAlign w:val="center"/>
          </w:tcPr>
          <w:p w14:paraId="2F6CFC94">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04156079">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单向</w:t>
            </w:r>
          </w:p>
        </w:tc>
      </w:tr>
      <w:tr w14:paraId="2A13C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1C9DE4DD">
            <w:pPr>
              <w:pStyle w:val="304"/>
              <w:spacing w:line="400" w:lineRule="exact"/>
              <w:rPr>
                <w:rFonts w:ascii="微软雅黑" w:hAnsi="微软雅黑" w:eastAsia="微软雅黑"/>
                <w:szCs w:val="21"/>
              </w:rPr>
            </w:pPr>
          </w:p>
        </w:tc>
        <w:tc>
          <w:tcPr>
            <w:tcW w:w="5277" w:type="dxa"/>
            <w:shd w:val="clear" w:color="auto" w:fill="FFFFFF"/>
          </w:tcPr>
          <w:p w14:paraId="29D98CE4">
            <w:pPr>
              <w:pStyle w:val="304"/>
              <w:spacing w:line="400" w:lineRule="exact"/>
              <w:jc w:val="both"/>
              <w:rPr>
                <w:rFonts w:ascii="微软雅黑" w:hAnsi="微软雅黑" w:eastAsia="微软雅黑"/>
                <w:szCs w:val="21"/>
              </w:rPr>
            </w:pPr>
            <w:r>
              <w:rPr>
                <w:rFonts w:hint="eastAsia" w:ascii="微软雅黑" w:hAnsi="微软雅黑" w:eastAsia="微软雅黑"/>
                <w:szCs w:val="21"/>
              </w:rPr>
              <w:t>供方考察、指导</w:t>
            </w:r>
          </w:p>
        </w:tc>
        <w:tc>
          <w:tcPr>
            <w:tcW w:w="1003" w:type="dxa"/>
            <w:shd w:val="clear" w:color="auto" w:fill="FFFFFF"/>
            <w:vAlign w:val="center"/>
          </w:tcPr>
          <w:p w14:paraId="1EDAA645">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6FF25AE5">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34D15A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restart"/>
            <w:shd w:val="clear" w:color="auto" w:fill="FFFFFF"/>
            <w:vAlign w:val="center"/>
          </w:tcPr>
          <w:p w14:paraId="2BD48477">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政府</w:t>
            </w:r>
          </w:p>
          <w:p w14:paraId="28D4AB3B">
            <w:pPr>
              <w:pStyle w:val="392"/>
              <w:spacing w:line="400" w:lineRule="exact"/>
              <w:jc w:val="center"/>
              <w:rPr>
                <w:rFonts w:ascii="微软雅黑" w:hAnsi="微软雅黑" w:eastAsia="微软雅黑"/>
                <w:sz w:val="21"/>
                <w:szCs w:val="21"/>
              </w:rPr>
            </w:pPr>
            <w:r>
              <w:rPr>
                <w:rFonts w:hint="eastAsia" w:ascii="微软雅黑" w:hAnsi="微软雅黑" w:eastAsia="微软雅黑"/>
                <w:sz w:val="21"/>
                <w:szCs w:val="21"/>
              </w:rPr>
              <w:t>公众</w:t>
            </w:r>
          </w:p>
        </w:tc>
        <w:tc>
          <w:tcPr>
            <w:tcW w:w="5277" w:type="dxa"/>
            <w:shd w:val="clear" w:color="auto" w:fill="FFFFFF"/>
          </w:tcPr>
          <w:p w14:paraId="7780A645">
            <w:pPr>
              <w:pStyle w:val="304"/>
              <w:spacing w:line="400" w:lineRule="exact"/>
              <w:jc w:val="both"/>
              <w:rPr>
                <w:rFonts w:ascii="微软雅黑" w:hAnsi="微软雅黑" w:eastAsia="微软雅黑"/>
                <w:szCs w:val="21"/>
              </w:rPr>
            </w:pPr>
            <w:r>
              <w:rPr>
                <w:rFonts w:hint="eastAsia" w:ascii="微软雅黑" w:hAnsi="微软雅黑" w:eastAsia="微软雅黑"/>
                <w:szCs w:val="21"/>
              </w:rPr>
              <w:t>公司网站、宣传册、行业会议、学习交流</w:t>
            </w:r>
          </w:p>
        </w:tc>
        <w:tc>
          <w:tcPr>
            <w:tcW w:w="1003" w:type="dxa"/>
            <w:shd w:val="clear" w:color="auto" w:fill="FFFFFF"/>
            <w:vAlign w:val="center"/>
          </w:tcPr>
          <w:p w14:paraId="739AFCB7">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008042B0">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r w14:paraId="0653E4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03" w:hRule="atLeast"/>
          <w:jc w:val="center"/>
        </w:trPr>
        <w:tc>
          <w:tcPr>
            <w:tcW w:w="1134" w:type="dxa"/>
            <w:vMerge w:val="continue"/>
            <w:shd w:val="clear" w:color="auto" w:fill="FFFFFF"/>
            <w:vAlign w:val="center"/>
          </w:tcPr>
          <w:p w14:paraId="642C47AB">
            <w:pPr>
              <w:pStyle w:val="392"/>
              <w:spacing w:line="400" w:lineRule="exact"/>
              <w:jc w:val="center"/>
              <w:rPr>
                <w:rFonts w:ascii="微软雅黑" w:hAnsi="微软雅黑" w:eastAsia="微软雅黑"/>
                <w:sz w:val="21"/>
                <w:szCs w:val="21"/>
              </w:rPr>
            </w:pPr>
          </w:p>
        </w:tc>
        <w:tc>
          <w:tcPr>
            <w:tcW w:w="5277" w:type="dxa"/>
            <w:shd w:val="clear" w:color="auto" w:fill="FFFFFF"/>
          </w:tcPr>
          <w:p w14:paraId="5A6B3C2C">
            <w:pPr>
              <w:pStyle w:val="304"/>
              <w:spacing w:line="400" w:lineRule="exact"/>
              <w:jc w:val="both"/>
              <w:rPr>
                <w:rFonts w:ascii="微软雅黑" w:hAnsi="微软雅黑" w:eastAsia="微软雅黑"/>
                <w:szCs w:val="21"/>
              </w:rPr>
            </w:pPr>
            <w:r>
              <w:rPr>
                <w:rFonts w:hint="eastAsia" w:ascii="微软雅黑" w:hAnsi="微软雅黑" w:eastAsia="微软雅黑"/>
                <w:szCs w:val="21"/>
              </w:rPr>
              <w:t>公益活动、新闻媒体</w:t>
            </w:r>
          </w:p>
        </w:tc>
        <w:tc>
          <w:tcPr>
            <w:tcW w:w="1003" w:type="dxa"/>
            <w:shd w:val="clear" w:color="auto" w:fill="FFFFFF"/>
            <w:vAlign w:val="center"/>
          </w:tcPr>
          <w:p w14:paraId="45B0CE25">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常年</w:t>
            </w:r>
          </w:p>
        </w:tc>
        <w:tc>
          <w:tcPr>
            <w:tcW w:w="1239" w:type="dxa"/>
            <w:shd w:val="clear" w:color="auto" w:fill="FFFFFF"/>
          </w:tcPr>
          <w:p w14:paraId="4A20F2FF">
            <w:pPr>
              <w:spacing w:line="400" w:lineRule="exact"/>
              <w:jc w:val="center"/>
              <w:rPr>
                <w:rFonts w:ascii="微软雅黑" w:hAnsi="微软雅黑" w:eastAsia="微软雅黑"/>
                <w:color w:val="000000"/>
                <w:szCs w:val="21"/>
              </w:rPr>
            </w:pPr>
            <w:r>
              <w:rPr>
                <w:rFonts w:hint="eastAsia" w:ascii="微软雅黑" w:hAnsi="微软雅黑" w:eastAsia="微软雅黑"/>
                <w:color w:val="000000"/>
                <w:szCs w:val="21"/>
              </w:rPr>
              <w:t>双向</w:t>
            </w:r>
          </w:p>
        </w:tc>
      </w:tr>
    </w:tbl>
    <w:p w14:paraId="74153D11">
      <w:pPr>
        <w:ind w:right="-382"/>
        <w:rPr>
          <w:rFonts w:asciiTheme="minorEastAsia" w:hAnsiTheme="minorEastAsia" w:eastAsiaTheme="minorEastAsia"/>
          <w:sz w:val="28"/>
          <w:szCs w:val="28"/>
        </w:rPr>
      </w:pPr>
    </w:p>
    <w:p w14:paraId="73895824">
      <w:pPr>
        <w:ind w:right="-382"/>
        <w:rPr>
          <w:rFonts w:asciiTheme="minorEastAsia" w:hAnsiTheme="minorEastAsia" w:eastAsiaTheme="minorEastAsia"/>
          <w:sz w:val="28"/>
          <w:szCs w:val="28"/>
        </w:rPr>
      </w:pPr>
    </w:p>
    <w:p w14:paraId="0C7F502C">
      <w:pPr>
        <w:ind w:right="-382"/>
        <w:rPr>
          <w:rFonts w:asciiTheme="minorEastAsia" w:hAnsiTheme="minorEastAsia" w:eastAsiaTheme="minorEastAsia"/>
          <w:sz w:val="28"/>
          <w:szCs w:val="28"/>
        </w:rPr>
      </w:pPr>
      <w:r>
        <w:rPr>
          <w:rFonts w:hint="eastAsia" w:asciiTheme="minorEastAsia" w:hAnsiTheme="minorEastAsia" w:eastAsiaTheme="minorEastAsia"/>
          <w:sz w:val="28"/>
          <w:szCs w:val="28"/>
        </w:rPr>
        <w:t>2)实质性分析</w:t>
      </w:r>
    </w:p>
    <w:p w14:paraId="6D452D41">
      <w:pPr>
        <w:ind w:right="-382" w:firstLine="548"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实质性分析包括对业务运营和战略规划及部署会产生影响的议题以及利益相关方关注或其受到这些议题较大影响的议题。</w:t>
      </w:r>
    </w:p>
    <w:p w14:paraId="1E9F38B1">
      <w:pPr>
        <w:ind w:right="-382" w:firstLine="548"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公司将所有议题纳入一个议题矩阵,分别体现利益相关方的关注度(纵向优先度)和对公司的影响(横向优先度)。</w:t>
      </w:r>
    </w:p>
    <w:p w14:paraId="72208C71">
      <w:pPr>
        <w:ind w:right="-382"/>
        <w:jc w:val="center"/>
        <w:rPr>
          <w:rFonts w:ascii="微软雅黑" w:hAnsi="微软雅黑" w:eastAsia="微软雅黑"/>
          <w:sz w:val="24"/>
        </w:rPr>
      </w:pPr>
      <w:r>
        <w:rPr>
          <w:rFonts w:hint="eastAsia" w:ascii="微软雅黑" w:hAnsi="微软雅黑" w:eastAsia="微软雅黑"/>
          <w:sz w:val="24"/>
        </w:rPr>
        <w:t xml:space="preserve">图表2实质性议题矩阵表 </w:t>
      </w:r>
    </w:p>
    <w:p w14:paraId="1172CB22">
      <w:r>
        <w:pict>
          <v:shape id="_x0000_s1027" o:spid="_x0000_s1027" o:spt="32" type="#_x0000_t32" style="position:absolute;left:0pt;flip:y;margin-left:105.75pt;margin-top:3pt;height:223.35pt;width:0pt;z-index:251659264;mso-width-relative:page;mso-height-relative:page;" o:connectortype="straight" filled="f" coordsize="21600,21600">
            <v:path arrowok="t"/>
            <v:fill on="f" focussize="0,0"/>
            <v:stroke endarrow="block"/>
            <v:imagedata o:title=""/>
            <o:lock v:ext="edit"/>
          </v:shape>
        </w:pict>
      </w:r>
      <w:r>
        <w:rPr>
          <w:rFonts w:hint="eastAsia" w:ascii="微软雅黑" w:hAnsi="微软雅黑" w:eastAsia="微软雅黑"/>
        </w:rPr>
        <w:t>利益相关方的关注度</w:t>
      </w:r>
    </w:p>
    <w:p w14:paraId="430E89DA">
      <w:r>
        <w:pict>
          <v:shape id="_x0000_s1034" o:spid="_x0000_s1034" o:spt="32" type="#_x0000_t32" style="position:absolute;left:0pt;margin-left:105.75pt;margin-top:8.4pt;height:0pt;width:9pt;z-index:251666432;mso-width-relative:page;mso-height-relative:page;" o:connectortype="straight" filled="f" coordsize="21600,21600">
            <v:path arrowok="t"/>
            <v:fill on="f" focussize="0,0"/>
            <v:stroke/>
            <v:imagedata o:title=""/>
            <o:lock v:ext="edit"/>
          </v:shape>
        </w:pict>
      </w:r>
      <w:r>
        <w:rPr>
          <w:rFonts w:hint="eastAsia"/>
        </w:rPr>
        <w:t xml:space="preserve">                 10</w:t>
      </w:r>
    </w:p>
    <w:p w14:paraId="7A031064">
      <w:pPr>
        <w:rPr>
          <w:rFonts w:asciiTheme="minorEastAsia" w:hAnsiTheme="minorEastAsia" w:eastAsiaTheme="minorEastAsia"/>
          <w:sz w:val="13"/>
          <w:szCs w:val="13"/>
        </w:rPr>
      </w:pPr>
      <w:r>
        <w:rPr>
          <w:rFonts w:hint="eastAsia"/>
          <w:sz w:val="13"/>
          <w:szCs w:val="13"/>
        </w:rPr>
        <w:t>优质、安全的产品    负责任的供应链管理</w:t>
      </w:r>
    </w:p>
    <w:p w14:paraId="21C7B3A3">
      <w:r>
        <w:pict>
          <v:shape id="_x0000_s1033" o:spid="_x0000_s1033" o:spt="32" type="#_x0000_t32" style="position:absolute;left:0pt;margin-left:105.75pt;margin-top:7.95pt;height:0pt;width:9pt;z-index:251665408;mso-width-relative:page;mso-height-relative:page;" o:connectortype="straight" filled="f" coordsize="21600,21600">
            <v:path arrowok="t"/>
            <v:fill on="f" focussize="0,0"/>
            <v:stroke/>
            <v:imagedata o:title=""/>
            <o:lock v:ext="edit"/>
          </v:shape>
        </w:pict>
      </w:r>
      <w:r>
        <w:rPr>
          <w:rFonts w:hint="eastAsia"/>
        </w:rPr>
        <w:t xml:space="preserve">                  9                            </w:t>
      </w:r>
      <w:r>
        <w:rPr>
          <w:rFonts w:hint="eastAsia" w:asciiTheme="minorEastAsia" w:hAnsiTheme="minorEastAsia" w:eastAsiaTheme="minorEastAsia"/>
        </w:rPr>
        <w:t>◆◆</w:t>
      </w:r>
    </w:p>
    <w:p w14:paraId="6E2CE5BA">
      <w:pPr>
        <w:rPr>
          <w:sz w:val="13"/>
          <w:szCs w:val="13"/>
        </w:rPr>
      </w:pPr>
      <w:r>
        <w:rPr>
          <w:rFonts w:hint="eastAsia"/>
          <w:sz w:val="13"/>
          <w:szCs w:val="13"/>
        </w:rPr>
        <w:t xml:space="preserve"> 节能降耗   经济绩效持续提升</w:t>
      </w:r>
    </w:p>
    <w:p w14:paraId="3DF7F746">
      <w:r>
        <w:pict>
          <v:shape id="_x0000_s1032" o:spid="_x0000_s1032" o:spt="32" type="#_x0000_t32" style="position:absolute;left:0pt;margin-left:105.75pt;margin-top:7.5pt;height:0pt;width:9pt;z-index:251664384;mso-width-relative:page;mso-height-relative:page;" o:connectortype="straight" filled="f" coordsize="21600,21600">
            <v:path arrowok="t"/>
            <v:fill on="f" focussize="0,0"/>
            <v:stroke/>
            <v:imagedata o:title=""/>
            <o:lock v:ext="edit"/>
          </v:shape>
        </w:pict>
      </w:r>
      <w:r>
        <w:rPr>
          <w:rFonts w:hint="eastAsia"/>
        </w:rPr>
        <w:t xml:space="preserve">                  8                            </w:t>
      </w:r>
      <w:r>
        <w:rPr>
          <w:rFonts w:hint="eastAsia" w:asciiTheme="minorEastAsia" w:hAnsiTheme="minorEastAsia" w:eastAsiaTheme="minorEastAsia"/>
        </w:rPr>
        <w:t>◆◆</w:t>
      </w:r>
    </w:p>
    <w:p w14:paraId="5D9536A9">
      <w:pPr>
        <w:rPr>
          <w:rFonts w:asciiTheme="minorEastAsia" w:hAnsiTheme="minorEastAsia" w:eastAsiaTheme="minorEastAsia"/>
          <w:sz w:val="13"/>
          <w:szCs w:val="13"/>
        </w:rPr>
      </w:pPr>
      <w:r>
        <w:rPr>
          <w:rFonts w:hint="eastAsia"/>
          <w:sz w:val="13"/>
          <w:szCs w:val="13"/>
        </w:rPr>
        <w:t>有效的污染物排放控制  员工发展与人权保护  合法合规经营</w:t>
      </w:r>
    </w:p>
    <w:p w14:paraId="1B3BB61C">
      <w:r>
        <w:pict>
          <v:shape id="_x0000_s1031" o:spid="_x0000_s1031" o:spt="32" type="#_x0000_t32" style="position:absolute;left:0pt;margin-left:105.75pt;margin-top:9.3pt;height:0pt;width:9pt;z-index:251663360;mso-width-relative:page;mso-height-relative:page;" o:connectortype="straight" filled="f" coordsize="21600,21600">
            <v:path arrowok="t"/>
            <v:fill on="f" focussize="0,0"/>
            <v:stroke/>
            <v:imagedata o:title=""/>
            <o:lock v:ext="edit"/>
          </v:shape>
        </w:pict>
      </w:r>
      <w:r>
        <w:rPr>
          <w:rFonts w:hint="eastAsia"/>
        </w:rPr>
        <w:t xml:space="preserve">                  7                     </w:t>
      </w:r>
      <w:r>
        <w:rPr>
          <w:rFonts w:hint="eastAsia" w:asciiTheme="minorEastAsia" w:hAnsiTheme="minorEastAsia" w:eastAsiaTheme="minorEastAsia"/>
        </w:rPr>
        <w:t>◆◆◆</w:t>
      </w:r>
    </w:p>
    <w:p w14:paraId="448ED622">
      <w:pPr>
        <w:rPr>
          <w:sz w:val="13"/>
          <w:szCs w:val="13"/>
        </w:rPr>
      </w:pPr>
      <w:r>
        <w:rPr>
          <w:rFonts w:hint="eastAsia"/>
          <w:sz w:val="13"/>
          <w:szCs w:val="13"/>
        </w:rPr>
        <w:t xml:space="preserve">  职业健康安全    具有吸引力的薪酬福利   有力的反腐倡廉行动</w:t>
      </w:r>
    </w:p>
    <w:p w14:paraId="4673C7E0">
      <w:r>
        <w:pict>
          <v:shape id="_x0000_s1030" o:spid="_x0000_s1030" o:spt="32" type="#_x0000_t32" style="position:absolute;left:0pt;margin-left:105.75pt;margin-top:7.35pt;height:0pt;width:9pt;z-index:251662336;mso-width-relative:page;mso-height-relative:page;" o:connectortype="straight" filled="f" coordsize="21600,21600">
            <v:path arrowok="t"/>
            <v:fill on="f" focussize="0,0"/>
            <v:stroke/>
            <v:imagedata o:title=""/>
            <o:lock v:ext="edit"/>
          </v:shape>
        </w:pict>
      </w:r>
      <w:r>
        <w:rPr>
          <w:rFonts w:hint="eastAsia"/>
        </w:rPr>
        <w:t xml:space="preserve">                  6              </w:t>
      </w:r>
      <w:r>
        <w:rPr>
          <w:rFonts w:hint="eastAsia" w:asciiTheme="minorEastAsia" w:hAnsiTheme="minorEastAsia" w:eastAsiaTheme="minorEastAsia"/>
        </w:rPr>
        <w:t>◆◆◆</w:t>
      </w:r>
    </w:p>
    <w:p w14:paraId="32590AB0">
      <w:pPr>
        <w:rPr>
          <w:sz w:val="13"/>
          <w:szCs w:val="13"/>
        </w:rPr>
      </w:pPr>
      <w:r>
        <w:rPr>
          <w:rFonts w:hint="eastAsia"/>
          <w:sz w:val="13"/>
          <w:szCs w:val="13"/>
        </w:rPr>
        <w:t xml:space="preserve">            持续的社区投资      最高标准是商业道德</w:t>
      </w:r>
    </w:p>
    <w:p w14:paraId="15385717">
      <w:pPr>
        <w:ind w:firstLine="1890" w:firstLineChars="900"/>
      </w:pPr>
      <w:r>
        <w:pict>
          <v:shape id="_x0000_s1029" o:spid="_x0000_s1029" o:spt="32" type="#_x0000_t32" style="position:absolute;left:0pt;margin-left:105.75pt;margin-top:7.65pt;height:0pt;width:9pt;z-index:251661312;mso-width-relative:page;mso-height-relative:page;" o:connectortype="straight" filled="f" coordsize="21600,21600">
            <v:path arrowok="t"/>
            <v:fill on="f" focussize="0,0"/>
            <v:stroke/>
            <v:imagedata o:title=""/>
            <o:lock v:ext="edit"/>
          </v:shape>
        </w:pict>
      </w:r>
      <w:r>
        <w:rPr>
          <w:rFonts w:hint="eastAsia"/>
        </w:rPr>
        <w:t xml:space="preserve">5              </w:t>
      </w:r>
      <w:r>
        <w:rPr>
          <w:rFonts w:hint="eastAsia" w:asciiTheme="minorEastAsia" w:hAnsiTheme="minorEastAsia" w:eastAsiaTheme="minorEastAsia"/>
        </w:rPr>
        <w:t>◆◆</w:t>
      </w:r>
    </w:p>
    <w:p w14:paraId="5B7BF39B">
      <w:r>
        <w:pict>
          <v:shape id="_x0000_s1035" o:spid="_x0000_s1035" o:spt="32" type="#_x0000_t32" style="position:absolute;left:0pt;flip:y;margin-left:290.25pt;margin-top:13.8pt;height:9.75pt;width:0pt;z-index:251667456;mso-width-relative:page;mso-height-relative:page;" o:connectortype="straight" filled="f" coordsize="21600,21600">
            <v:path arrowok="t"/>
            <v:fill on="f" focussize="0,0"/>
            <v:stroke/>
            <v:imagedata o:title=""/>
            <o:lock v:ext="edit"/>
          </v:shape>
        </w:pict>
      </w:r>
      <w:r>
        <w:pict>
          <v:shape id="_x0000_s1037" o:spid="_x0000_s1037" o:spt="32" type="#_x0000_t32" style="position:absolute;left:0pt;flip:y;margin-left:177.75pt;margin-top:13.8pt;height:9.75pt;width:0pt;z-index:251668480;mso-width-relative:page;mso-height-relative:page;" o:connectortype="straight" filled="f" coordsize="21600,21600">
            <v:path arrowok="t"/>
            <v:fill on="f" focussize="0,0"/>
            <v:stroke/>
            <v:imagedata o:title=""/>
            <o:lock v:ext="edit"/>
          </v:shape>
        </w:pict>
      </w:r>
      <w:r>
        <w:pict>
          <v:shape id="_x0000_s1039" o:spid="_x0000_s1039" o:spt="32" type="#_x0000_t32" style="position:absolute;left:0pt;flip:y;margin-left:254.25pt;margin-top:13.05pt;height:9.75pt;width:0pt;z-index:251670528;mso-width-relative:page;mso-height-relative:page;" o:connectortype="straight" filled="f" coordsize="21600,21600">
            <v:path arrowok="t"/>
            <v:fill on="f" focussize="0,0"/>
            <v:stroke/>
            <v:imagedata o:title=""/>
            <o:lock v:ext="edit"/>
          </v:shape>
        </w:pict>
      </w:r>
      <w:r>
        <w:pict>
          <v:shape id="_x0000_s1038" o:spid="_x0000_s1038" o:spt="32" type="#_x0000_t32" style="position:absolute;left:0pt;flip:y;margin-left:216.75pt;margin-top:13.05pt;height:9.75pt;width:0pt;z-index:251669504;mso-width-relative:page;mso-height-relative:page;" o:connectortype="straight" filled="f" coordsize="21600,21600">
            <v:path arrowok="t"/>
            <v:fill on="f" focussize="0,0"/>
            <v:stroke/>
            <v:imagedata o:title=""/>
            <o:lock v:ext="edit"/>
          </v:shape>
        </w:pict>
      </w:r>
      <w:r>
        <w:pict>
          <v:shape id="_x0000_s1040" o:spid="_x0000_s1040" o:spt="32" type="#_x0000_t32" style="position:absolute;left:0pt;flip:y;margin-left:144pt;margin-top:13.05pt;height:9.75pt;width:0pt;z-index:251671552;mso-width-relative:page;mso-height-relative:page;" o:connectortype="straight" filled="f" coordsize="21600,21600">
            <v:path arrowok="t"/>
            <v:fill on="f" focussize="0,0"/>
            <v:stroke/>
            <v:imagedata o:title=""/>
            <o:lock v:ext="edit"/>
          </v:shape>
        </w:pict>
      </w:r>
    </w:p>
    <w:p w14:paraId="3CEAD299">
      <w:pPr>
        <w:rPr>
          <w:rFonts w:ascii="微软雅黑" w:hAnsi="微软雅黑" w:eastAsia="微软雅黑"/>
        </w:rPr>
      </w:pPr>
      <w:r>
        <w:pict>
          <v:shape id="_x0000_s1028" o:spid="_x0000_s1028" o:spt="32" type="#_x0000_t32" style="position:absolute;left:0pt;margin-left:105.75pt;margin-top:7.95pt;height:0.05pt;width:257.25pt;z-index:251660288;mso-width-relative:page;mso-height-relative:page;" o:connectortype="straight" filled="f" coordsize="21600,21600">
            <v:path arrowok="t"/>
            <v:fill on="f" focussize="0,0"/>
            <v:stroke endarrow="block"/>
            <v:imagedata o:title=""/>
            <o:lock v:ext="edit"/>
          </v:shape>
        </w:pict>
      </w:r>
      <w:r>
        <w:rPr>
          <w:rFonts w:hint="eastAsia"/>
        </w:rPr>
        <w:t xml:space="preserve">                    4      5      6      7      8      9      10     </w:t>
      </w:r>
      <w:r>
        <w:rPr>
          <w:rFonts w:hint="eastAsia" w:ascii="微软雅黑" w:hAnsi="微软雅黑" w:eastAsia="微软雅黑"/>
        </w:rPr>
        <w:t xml:space="preserve">对公司影响度  </w:t>
      </w:r>
    </w:p>
    <w:p w14:paraId="4DF30C27">
      <w:pPr>
        <w:ind w:right="-382"/>
        <w:rPr>
          <w:rFonts w:cs="宋体" w:asciiTheme="minorEastAsia" w:hAnsiTheme="minorEastAsia" w:eastAsiaTheme="minorEastAsia"/>
          <w:b/>
          <w:bCs/>
          <w:kern w:val="0"/>
          <w:sz w:val="28"/>
          <w:szCs w:val="28"/>
        </w:rPr>
      </w:pPr>
      <w:r>
        <w:rPr>
          <w:rFonts w:hint="eastAsia" w:cs="宋体" w:asciiTheme="minorEastAsia" w:hAnsiTheme="minorEastAsia" w:eastAsiaTheme="minorEastAsia"/>
          <w:b/>
          <w:bCs/>
          <w:kern w:val="0"/>
          <w:sz w:val="28"/>
          <w:szCs w:val="28"/>
        </w:rPr>
        <w:t>6 劳工实践及人权</w:t>
      </w:r>
    </w:p>
    <w:p w14:paraId="563627C3">
      <w:pPr>
        <w:pStyle w:val="547"/>
        <w:spacing w:before="156" w:after="156"/>
        <w:ind w:firstLine="560"/>
        <w:rPr>
          <w:rFonts w:ascii="宋体" w:hAnsi="宋体"/>
          <w:sz w:val="28"/>
          <w:szCs w:val="28"/>
        </w:rPr>
      </w:pPr>
      <w:r>
        <w:rPr>
          <w:rFonts w:ascii="宋体" w:hAnsi="宋体"/>
          <w:sz w:val="28"/>
          <w:szCs w:val="28"/>
        </w:rPr>
        <w:t>公司</w:t>
      </w:r>
      <w:r>
        <w:rPr>
          <w:rFonts w:hint="eastAsia" w:ascii="宋体" w:hAnsi="宋体"/>
          <w:sz w:val="28"/>
          <w:szCs w:val="28"/>
        </w:rPr>
        <w:t>秉承以“在学习中成长，在实践中成才”的人才培养理念，尊重</w:t>
      </w:r>
      <w:r>
        <w:rPr>
          <w:rFonts w:ascii="宋体" w:hAnsi="宋体"/>
          <w:sz w:val="28"/>
          <w:szCs w:val="28"/>
        </w:rPr>
        <w:t>人才，在平等的基础上，尊重员工职业生涯的发展目标，并根据员工所长，专人专用，尽可能多地提供发展的平台；其次，在尊重的前提下，视员工为企业的事业伙伴，与企业共同成长，激励员工为实现组织的使命、愿景而奋斗不息。</w:t>
      </w:r>
    </w:p>
    <w:p w14:paraId="776F48DF">
      <w:pPr>
        <w:spacing w:line="360" w:lineRule="auto"/>
        <w:jc w:val="center"/>
        <w:rPr>
          <w:rFonts w:ascii="微软雅黑" w:hAnsi="微软雅黑" w:eastAsia="微软雅黑"/>
          <w:sz w:val="24"/>
        </w:rPr>
      </w:pPr>
    </w:p>
    <w:p w14:paraId="4A3C4564">
      <w:pPr>
        <w:spacing w:line="360" w:lineRule="auto"/>
        <w:jc w:val="center"/>
        <w:rPr>
          <w:rFonts w:ascii="微软雅黑" w:hAnsi="微软雅黑" w:eastAsia="微软雅黑"/>
          <w:sz w:val="24"/>
        </w:rPr>
      </w:pPr>
    </w:p>
    <w:p w14:paraId="5C3F42A5">
      <w:pPr>
        <w:spacing w:line="360" w:lineRule="auto"/>
        <w:jc w:val="center"/>
        <w:rPr>
          <w:rFonts w:ascii="微软雅黑" w:hAnsi="微软雅黑" w:eastAsia="微软雅黑"/>
          <w:sz w:val="24"/>
        </w:rPr>
      </w:pPr>
    </w:p>
    <w:p w14:paraId="3A598783">
      <w:pPr>
        <w:spacing w:line="360" w:lineRule="auto"/>
        <w:jc w:val="center"/>
        <w:rPr>
          <w:rFonts w:ascii="微软雅黑" w:hAnsi="微软雅黑" w:eastAsia="微软雅黑"/>
          <w:color w:val="000000"/>
          <w:sz w:val="24"/>
        </w:rPr>
      </w:pPr>
      <w:r>
        <w:rPr>
          <w:rFonts w:hint="eastAsia" w:ascii="微软雅黑" w:hAnsi="微软雅黑" w:eastAsia="微软雅黑"/>
          <w:color w:val="000000"/>
          <w:sz w:val="24"/>
        </w:rPr>
        <w:t>图表3</w:t>
      </w:r>
      <w:r>
        <w:rPr>
          <w:rFonts w:ascii="微软雅黑" w:hAnsi="微软雅黑" w:eastAsia="微软雅黑" w:cs="Tahoma"/>
          <w:color w:val="000000"/>
          <w:sz w:val="24"/>
        </w:rPr>
        <w:t>公司</w:t>
      </w:r>
      <w:r>
        <w:rPr>
          <w:rFonts w:ascii="微软雅黑" w:hAnsi="微软雅黑" w:eastAsia="微软雅黑"/>
          <w:color w:val="000000"/>
          <w:sz w:val="24"/>
        </w:rPr>
        <w:t>人员组成结构表</w:t>
      </w:r>
    </w:p>
    <w:tbl>
      <w:tblPr>
        <w:tblStyle w:val="88"/>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977"/>
        <w:gridCol w:w="2971"/>
        <w:gridCol w:w="2921"/>
      </w:tblGrid>
      <w:tr w14:paraId="5D23633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77" w:type="dxa"/>
            <w:shd w:val="clear" w:color="auto" w:fill="DBE5F1"/>
            <w:vAlign w:val="center"/>
          </w:tcPr>
          <w:p w14:paraId="46E4CEAA">
            <w:pPr>
              <w:widowControl/>
              <w:spacing w:line="360" w:lineRule="auto"/>
              <w:ind w:firstLine="926" w:firstLineChars="441"/>
              <w:rPr>
                <w:rFonts w:ascii="微软雅黑" w:hAnsi="微软雅黑" w:eastAsia="微软雅黑"/>
                <w:color w:val="000000"/>
                <w:kern w:val="0"/>
                <w:szCs w:val="21"/>
              </w:rPr>
            </w:pPr>
            <w:r>
              <w:rPr>
                <w:rFonts w:ascii="微软雅黑" w:hAnsi="微软雅黑" w:eastAsia="微软雅黑"/>
                <w:color w:val="000000"/>
                <w:kern w:val="0"/>
                <w:szCs w:val="21"/>
              </w:rPr>
              <w:t>年龄</w:t>
            </w:r>
          </w:p>
        </w:tc>
        <w:tc>
          <w:tcPr>
            <w:tcW w:w="2971" w:type="dxa"/>
            <w:shd w:val="clear" w:color="auto" w:fill="DBE5F1"/>
            <w:vAlign w:val="center"/>
          </w:tcPr>
          <w:p w14:paraId="1B97A7D2">
            <w:pPr>
              <w:widowControl/>
              <w:spacing w:line="360" w:lineRule="auto"/>
              <w:jc w:val="center"/>
              <w:rPr>
                <w:rFonts w:ascii="微软雅黑" w:hAnsi="微软雅黑" w:eastAsia="微软雅黑"/>
                <w:color w:val="000000"/>
                <w:kern w:val="0"/>
                <w:szCs w:val="21"/>
              </w:rPr>
            </w:pPr>
            <w:r>
              <w:rPr>
                <w:rFonts w:ascii="微软雅黑" w:hAnsi="微软雅黑" w:eastAsia="微软雅黑"/>
                <w:color w:val="000000"/>
                <w:kern w:val="0"/>
                <w:szCs w:val="21"/>
              </w:rPr>
              <w:t>人数</w:t>
            </w:r>
          </w:p>
        </w:tc>
        <w:tc>
          <w:tcPr>
            <w:tcW w:w="2921" w:type="dxa"/>
            <w:shd w:val="clear" w:color="auto" w:fill="DBE5F1"/>
            <w:vAlign w:val="center"/>
          </w:tcPr>
          <w:p w14:paraId="71144A13">
            <w:pPr>
              <w:widowControl/>
              <w:spacing w:line="360" w:lineRule="auto"/>
              <w:jc w:val="center"/>
              <w:rPr>
                <w:rFonts w:ascii="微软雅黑" w:hAnsi="微软雅黑" w:eastAsia="微软雅黑"/>
                <w:color w:val="000000"/>
                <w:kern w:val="0"/>
                <w:szCs w:val="21"/>
              </w:rPr>
            </w:pPr>
            <w:r>
              <w:rPr>
                <w:rFonts w:ascii="微软雅黑" w:hAnsi="微软雅黑" w:eastAsia="微软雅黑"/>
                <w:color w:val="000000"/>
                <w:kern w:val="0"/>
                <w:szCs w:val="21"/>
              </w:rPr>
              <w:t>比例</w:t>
            </w:r>
          </w:p>
        </w:tc>
      </w:tr>
      <w:tr w14:paraId="5DDCDB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77" w:type="dxa"/>
            <w:vAlign w:val="center"/>
          </w:tcPr>
          <w:p w14:paraId="2063388D">
            <w:pPr>
              <w:spacing w:line="360" w:lineRule="auto"/>
              <w:jc w:val="center"/>
              <w:rPr>
                <w:rFonts w:ascii="微软雅黑" w:hAnsi="微软雅黑" w:eastAsia="微软雅黑"/>
                <w:color w:val="000000"/>
                <w:szCs w:val="21"/>
              </w:rPr>
            </w:pPr>
            <w:r>
              <w:rPr>
                <w:rFonts w:ascii="微软雅黑" w:hAnsi="微软雅黑" w:eastAsia="微软雅黑"/>
                <w:color w:val="000000"/>
                <w:szCs w:val="21"/>
              </w:rPr>
              <w:t>45岁及以上</w:t>
            </w:r>
          </w:p>
        </w:tc>
        <w:tc>
          <w:tcPr>
            <w:tcW w:w="2971" w:type="dxa"/>
            <w:vAlign w:val="center"/>
          </w:tcPr>
          <w:p w14:paraId="14C564A3">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132</w:t>
            </w:r>
          </w:p>
        </w:tc>
        <w:tc>
          <w:tcPr>
            <w:tcW w:w="2921" w:type="dxa"/>
            <w:vAlign w:val="center"/>
          </w:tcPr>
          <w:p w14:paraId="1C3FF26D">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44.3%</w:t>
            </w:r>
          </w:p>
        </w:tc>
      </w:tr>
      <w:tr w14:paraId="4A2A6B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77" w:type="dxa"/>
            <w:vAlign w:val="center"/>
          </w:tcPr>
          <w:p w14:paraId="480BD064">
            <w:pPr>
              <w:spacing w:line="360" w:lineRule="auto"/>
              <w:jc w:val="center"/>
              <w:rPr>
                <w:rFonts w:ascii="微软雅黑" w:hAnsi="微软雅黑" w:eastAsia="微软雅黑"/>
                <w:color w:val="000000"/>
                <w:szCs w:val="21"/>
              </w:rPr>
            </w:pPr>
            <w:r>
              <w:rPr>
                <w:rFonts w:ascii="微软雅黑" w:hAnsi="微软雅黑" w:eastAsia="微软雅黑"/>
                <w:color w:val="000000"/>
                <w:szCs w:val="21"/>
              </w:rPr>
              <w:t>31-45岁</w:t>
            </w:r>
          </w:p>
        </w:tc>
        <w:tc>
          <w:tcPr>
            <w:tcW w:w="2971" w:type="dxa"/>
            <w:vAlign w:val="center"/>
          </w:tcPr>
          <w:p w14:paraId="16B3DA4E">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131</w:t>
            </w:r>
          </w:p>
        </w:tc>
        <w:tc>
          <w:tcPr>
            <w:tcW w:w="2921" w:type="dxa"/>
            <w:vAlign w:val="center"/>
          </w:tcPr>
          <w:p w14:paraId="0A6D5D87">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44.0%</w:t>
            </w:r>
          </w:p>
        </w:tc>
      </w:tr>
      <w:tr w14:paraId="2290DA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77" w:type="dxa"/>
            <w:vAlign w:val="center"/>
          </w:tcPr>
          <w:p w14:paraId="3C3E6D99">
            <w:pPr>
              <w:spacing w:line="360" w:lineRule="auto"/>
              <w:jc w:val="center"/>
              <w:rPr>
                <w:rFonts w:ascii="微软雅黑" w:hAnsi="微软雅黑" w:eastAsia="微软雅黑"/>
                <w:color w:val="000000"/>
                <w:szCs w:val="21"/>
              </w:rPr>
            </w:pPr>
            <w:r>
              <w:rPr>
                <w:rFonts w:ascii="微软雅黑" w:hAnsi="微软雅黑" w:eastAsia="微软雅黑"/>
                <w:color w:val="000000"/>
                <w:szCs w:val="21"/>
              </w:rPr>
              <w:t>20-30岁</w:t>
            </w:r>
          </w:p>
        </w:tc>
        <w:tc>
          <w:tcPr>
            <w:tcW w:w="2971" w:type="dxa"/>
            <w:vAlign w:val="center"/>
          </w:tcPr>
          <w:p w14:paraId="1605CF00">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35</w:t>
            </w:r>
          </w:p>
        </w:tc>
        <w:tc>
          <w:tcPr>
            <w:tcW w:w="2921" w:type="dxa"/>
            <w:vAlign w:val="center"/>
          </w:tcPr>
          <w:p w14:paraId="206B0C32">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11.7%</w:t>
            </w:r>
          </w:p>
        </w:tc>
      </w:tr>
      <w:tr w14:paraId="0BDE6C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77" w:type="dxa"/>
            <w:vAlign w:val="center"/>
          </w:tcPr>
          <w:p w14:paraId="669CE823">
            <w:pPr>
              <w:spacing w:line="360" w:lineRule="auto"/>
              <w:jc w:val="center"/>
              <w:rPr>
                <w:rFonts w:ascii="微软雅黑" w:hAnsi="微软雅黑" w:eastAsia="微软雅黑"/>
                <w:color w:val="000000"/>
                <w:szCs w:val="21"/>
              </w:rPr>
            </w:pPr>
            <w:r>
              <w:rPr>
                <w:rFonts w:ascii="微软雅黑" w:hAnsi="微软雅黑" w:eastAsia="微软雅黑"/>
                <w:color w:val="000000"/>
                <w:szCs w:val="21"/>
              </w:rPr>
              <w:t>合计</w:t>
            </w:r>
          </w:p>
        </w:tc>
        <w:tc>
          <w:tcPr>
            <w:tcW w:w="2971" w:type="dxa"/>
            <w:vAlign w:val="center"/>
          </w:tcPr>
          <w:p w14:paraId="778C347D">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298</w:t>
            </w:r>
          </w:p>
        </w:tc>
        <w:tc>
          <w:tcPr>
            <w:tcW w:w="2921" w:type="dxa"/>
            <w:vAlign w:val="center"/>
          </w:tcPr>
          <w:p w14:paraId="40E8DAC5">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100%</w:t>
            </w:r>
          </w:p>
        </w:tc>
      </w:tr>
    </w:tbl>
    <w:p w14:paraId="1E41B3E3">
      <w:pPr>
        <w:pStyle w:val="326"/>
        <w:spacing w:beforeLines="0" w:after="62" w:line="360" w:lineRule="auto"/>
        <w:jc w:val="both"/>
        <w:rPr>
          <w:rFonts w:ascii="微软雅黑" w:hAnsi="微软雅黑" w:eastAsia="微软雅黑"/>
          <w:b w:val="0"/>
          <w:color w:val="000000"/>
          <w:sz w:val="21"/>
          <w:szCs w:val="21"/>
        </w:rPr>
      </w:pPr>
    </w:p>
    <w:p w14:paraId="3D59D0BD">
      <w:pPr>
        <w:pStyle w:val="326"/>
        <w:spacing w:beforeLines="0" w:after="62" w:line="360" w:lineRule="auto"/>
        <w:rPr>
          <w:rFonts w:ascii="微软雅黑" w:hAnsi="微软雅黑" w:eastAsia="微软雅黑"/>
          <w:b w:val="0"/>
          <w:color w:val="000000"/>
          <w:szCs w:val="24"/>
        </w:rPr>
      </w:pPr>
      <w:r>
        <w:rPr>
          <w:rFonts w:hint="eastAsia" w:ascii="微软雅黑" w:hAnsi="微软雅黑" w:eastAsia="微软雅黑"/>
          <w:b w:val="0"/>
          <w:color w:val="000000"/>
          <w:szCs w:val="24"/>
        </w:rPr>
        <w:t>图表4公司员工学历分布情况</w:t>
      </w:r>
    </w:p>
    <w:tbl>
      <w:tblPr>
        <w:tblStyle w:val="88"/>
        <w:tblW w:w="0" w:type="auto"/>
        <w:tblInd w:w="25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977"/>
        <w:gridCol w:w="2723"/>
        <w:gridCol w:w="2947"/>
      </w:tblGrid>
      <w:tr w14:paraId="16F4A2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2977" w:type="dxa"/>
            <w:shd w:val="clear" w:color="auto" w:fill="DBE5F1"/>
            <w:vAlign w:val="center"/>
          </w:tcPr>
          <w:p w14:paraId="4C42CD8E">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学历</w:t>
            </w:r>
          </w:p>
        </w:tc>
        <w:tc>
          <w:tcPr>
            <w:tcW w:w="2723" w:type="dxa"/>
            <w:shd w:val="clear" w:color="auto" w:fill="DBE5F1"/>
            <w:vAlign w:val="center"/>
          </w:tcPr>
          <w:p w14:paraId="210D1827">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人数</w:t>
            </w:r>
          </w:p>
        </w:tc>
        <w:tc>
          <w:tcPr>
            <w:tcW w:w="2947" w:type="dxa"/>
            <w:shd w:val="clear" w:color="auto" w:fill="DBE5F1"/>
            <w:vAlign w:val="center"/>
          </w:tcPr>
          <w:p w14:paraId="1273A4AC">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比例</w:t>
            </w:r>
          </w:p>
        </w:tc>
      </w:tr>
      <w:tr w14:paraId="1936D5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2977" w:type="dxa"/>
            <w:vAlign w:val="center"/>
          </w:tcPr>
          <w:p w14:paraId="7A47CE60">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本科、大专</w:t>
            </w:r>
          </w:p>
        </w:tc>
        <w:tc>
          <w:tcPr>
            <w:tcW w:w="2723" w:type="dxa"/>
            <w:vAlign w:val="center"/>
          </w:tcPr>
          <w:p w14:paraId="7B5CC6E9">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77</w:t>
            </w:r>
          </w:p>
        </w:tc>
        <w:tc>
          <w:tcPr>
            <w:tcW w:w="2947" w:type="dxa"/>
            <w:vAlign w:val="center"/>
          </w:tcPr>
          <w:p w14:paraId="4781786F">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25.8%</w:t>
            </w:r>
          </w:p>
        </w:tc>
      </w:tr>
      <w:tr w14:paraId="07DC53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2977" w:type="dxa"/>
            <w:vAlign w:val="center"/>
          </w:tcPr>
          <w:p w14:paraId="212F7609">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高中</w:t>
            </w:r>
          </w:p>
        </w:tc>
        <w:tc>
          <w:tcPr>
            <w:tcW w:w="2723" w:type="dxa"/>
            <w:vAlign w:val="center"/>
          </w:tcPr>
          <w:p w14:paraId="52A64AFE">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62</w:t>
            </w:r>
          </w:p>
        </w:tc>
        <w:tc>
          <w:tcPr>
            <w:tcW w:w="2947" w:type="dxa"/>
            <w:vAlign w:val="center"/>
          </w:tcPr>
          <w:p w14:paraId="6A9597A0">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20.8%</w:t>
            </w:r>
          </w:p>
        </w:tc>
      </w:tr>
      <w:tr w14:paraId="02E6FA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2977" w:type="dxa"/>
            <w:vAlign w:val="center"/>
          </w:tcPr>
          <w:p w14:paraId="295C8619">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初中及以下</w:t>
            </w:r>
          </w:p>
        </w:tc>
        <w:tc>
          <w:tcPr>
            <w:tcW w:w="2723" w:type="dxa"/>
            <w:vAlign w:val="center"/>
          </w:tcPr>
          <w:p w14:paraId="7582B56D">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159</w:t>
            </w:r>
          </w:p>
        </w:tc>
        <w:tc>
          <w:tcPr>
            <w:tcW w:w="2947" w:type="dxa"/>
            <w:vAlign w:val="center"/>
          </w:tcPr>
          <w:p w14:paraId="460006EC">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53.4%</w:t>
            </w:r>
          </w:p>
        </w:tc>
      </w:tr>
      <w:tr w14:paraId="0885719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2977" w:type="dxa"/>
            <w:vAlign w:val="center"/>
          </w:tcPr>
          <w:p w14:paraId="59870526">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合计</w:t>
            </w:r>
          </w:p>
        </w:tc>
        <w:tc>
          <w:tcPr>
            <w:tcW w:w="2723" w:type="dxa"/>
            <w:vAlign w:val="center"/>
          </w:tcPr>
          <w:p w14:paraId="5C7A2846">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298</w:t>
            </w:r>
          </w:p>
        </w:tc>
        <w:tc>
          <w:tcPr>
            <w:tcW w:w="2947" w:type="dxa"/>
            <w:vAlign w:val="center"/>
          </w:tcPr>
          <w:p w14:paraId="2909DED9">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100%</w:t>
            </w:r>
          </w:p>
        </w:tc>
      </w:tr>
    </w:tbl>
    <w:p w14:paraId="545984E9">
      <w:pPr>
        <w:pStyle w:val="326"/>
        <w:spacing w:beforeLines="0" w:after="62" w:line="360" w:lineRule="auto"/>
        <w:jc w:val="both"/>
        <w:rPr>
          <w:rFonts w:ascii="宋体" w:hAnsi="宋体" w:eastAsia="宋体"/>
          <w:b w:val="0"/>
          <w:color w:val="000000"/>
          <w:sz w:val="21"/>
          <w:szCs w:val="21"/>
        </w:rPr>
      </w:pPr>
    </w:p>
    <w:p w14:paraId="292C13AE">
      <w:pPr>
        <w:pStyle w:val="326"/>
        <w:spacing w:beforeLines="0" w:after="62" w:line="360" w:lineRule="auto"/>
        <w:rPr>
          <w:rFonts w:ascii="微软雅黑" w:hAnsi="微软雅黑" w:eastAsia="微软雅黑"/>
          <w:b w:val="0"/>
          <w:color w:val="000000"/>
          <w:szCs w:val="24"/>
        </w:rPr>
      </w:pPr>
      <w:r>
        <w:rPr>
          <w:rFonts w:hint="eastAsia" w:ascii="微软雅黑" w:hAnsi="微软雅黑" w:eastAsia="微软雅黑"/>
          <w:b w:val="0"/>
          <w:color w:val="000000"/>
          <w:szCs w:val="24"/>
        </w:rPr>
        <w:t>图表5公司员工岗位分布情况</w:t>
      </w:r>
    </w:p>
    <w:tbl>
      <w:tblPr>
        <w:tblStyle w:val="88"/>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916"/>
        <w:gridCol w:w="2521"/>
        <w:gridCol w:w="3087"/>
      </w:tblGrid>
      <w:tr w14:paraId="316662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16" w:type="dxa"/>
            <w:shd w:val="clear" w:color="auto" w:fill="DBE5F1"/>
            <w:vAlign w:val="center"/>
          </w:tcPr>
          <w:p w14:paraId="35F7017A">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学历</w:t>
            </w:r>
          </w:p>
        </w:tc>
        <w:tc>
          <w:tcPr>
            <w:tcW w:w="2521" w:type="dxa"/>
            <w:shd w:val="clear" w:color="auto" w:fill="DBE5F1"/>
            <w:vAlign w:val="center"/>
          </w:tcPr>
          <w:p w14:paraId="7B54E422">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人数</w:t>
            </w:r>
          </w:p>
        </w:tc>
        <w:tc>
          <w:tcPr>
            <w:tcW w:w="3087" w:type="dxa"/>
            <w:shd w:val="clear" w:color="auto" w:fill="DBE5F1"/>
            <w:vAlign w:val="center"/>
          </w:tcPr>
          <w:p w14:paraId="1D48000A">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比例</w:t>
            </w:r>
          </w:p>
        </w:tc>
      </w:tr>
      <w:tr w14:paraId="396FD6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16" w:type="dxa"/>
            <w:vAlign w:val="center"/>
          </w:tcPr>
          <w:p w14:paraId="3EDEEAD7">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工程技术人员</w:t>
            </w:r>
          </w:p>
        </w:tc>
        <w:tc>
          <w:tcPr>
            <w:tcW w:w="2521" w:type="dxa"/>
            <w:vAlign w:val="center"/>
          </w:tcPr>
          <w:p w14:paraId="7B0F0252">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46</w:t>
            </w:r>
          </w:p>
        </w:tc>
        <w:tc>
          <w:tcPr>
            <w:tcW w:w="3087" w:type="dxa"/>
            <w:vAlign w:val="center"/>
          </w:tcPr>
          <w:p w14:paraId="72263C38">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15.4%</w:t>
            </w:r>
          </w:p>
        </w:tc>
      </w:tr>
      <w:tr w14:paraId="4DEF05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16" w:type="dxa"/>
            <w:vAlign w:val="center"/>
          </w:tcPr>
          <w:p w14:paraId="6B31DEF6">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管理人员</w:t>
            </w:r>
          </w:p>
        </w:tc>
        <w:tc>
          <w:tcPr>
            <w:tcW w:w="2521" w:type="dxa"/>
            <w:vAlign w:val="center"/>
          </w:tcPr>
          <w:p w14:paraId="33B526DA">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32</w:t>
            </w:r>
          </w:p>
        </w:tc>
        <w:tc>
          <w:tcPr>
            <w:tcW w:w="3087" w:type="dxa"/>
            <w:vAlign w:val="center"/>
          </w:tcPr>
          <w:p w14:paraId="680844DD">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10.7%</w:t>
            </w:r>
          </w:p>
        </w:tc>
      </w:tr>
      <w:tr w14:paraId="0F423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16" w:type="dxa"/>
            <w:vAlign w:val="center"/>
          </w:tcPr>
          <w:p w14:paraId="1FAE9B9F">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员工</w:t>
            </w:r>
          </w:p>
        </w:tc>
        <w:tc>
          <w:tcPr>
            <w:tcW w:w="2521" w:type="dxa"/>
            <w:vAlign w:val="center"/>
          </w:tcPr>
          <w:p w14:paraId="11F787A9">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220</w:t>
            </w:r>
          </w:p>
        </w:tc>
        <w:tc>
          <w:tcPr>
            <w:tcW w:w="3087" w:type="dxa"/>
            <w:vAlign w:val="center"/>
          </w:tcPr>
          <w:p w14:paraId="29B0F4A5">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73.9%</w:t>
            </w:r>
          </w:p>
        </w:tc>
      </w:tr>
      <w:tr w14:paraId="74E77A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916" w:type="dxa"/>
            <w:vAlign w:val="center"/>
          </w:tcPr>
          <w:p w14:paraId="0113AC80">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合计</w:t>
            </w:r>
          </w:p>
        </w:tc>
        <w:tc>
          <w:tcPr>
            <w:tcW w:w="2521" w:type="dxa"/>
            <w:vAlign w:val="center"/>
          </w:tcPr>
          <w:p w14:paraId="4E31D150">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298</w:t>
            </w:r>
          </w:p>
        </w:tc>
        <w:tc>
          <w:tcPr>
            <w:tcW w:w="3087" w:type="dxa"/>
            <w:vAlign w:val="center"/>
          </w:tcPr>
          <w:p w14:paraId="433E4A53">
            <w:pPr>
              <w:spacing w:line="360" w:lineRule="auto"/>
              <w:jc w:val="center"/>
              <w:rPr>
                <w:rFonts w:ascii="微软雅黑" w:hAnsi="微软雅黑" w:eastAsia="微软雅黑"/>
                <w:color w:val="000000"/>
                <w:szCs w:val="21"/>
              </w:rPr>
            </w:pPr>
            <w:r>
              <w:rPr>
                <w:rFonts w:hint="eastAsia" w:ascii="微软雅黑" w:hAnsi="微软雅黑" w:eastAsia="微软雅黑"/>
                <w:color w:val="000000"/>
                <w:szCs w:val="21"/>
              </w:rPr>
              <w:t>100%</w:t>
            </w:r>
          </w:p>
        </w:tc>
      </w:tr>
    </w:tbl>
    <w:p w14:paraId="163DE307">
      <w:pPr>
        <w:spacing w:line="360" w:lineRule="auto"/>
        <w:rPr>
          <w:rFonts w:ascii="微软雅黑" w:hAnsi="微软雅黑" w:eastAsia="微软雅黑"/>
          <w:color w:val="000000"/>
          <w:sz w:val="24"/>
        </w:rPr>
      </w:pPr>
    </w:p>
    <w:p w14:paraId="1BF704EC">
      <w:pPr>
        <w:spacing w:line="360" w:lineRule="auto"/>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公司坚持“平等、公平、公正”的用人原则,为不同年龄,学历的人员提供平等的就业机会,在各自岗位上为公司的事业而奋斗。</w:t>
      </w:r>
    </w:p>
    <w:p w14:paraId="067DDF39">
      <w:pPr>
        <w:pStyle w:val="547"/>
        <w:spacing w:before="156" w:after="156"/>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公司尊重和维护国际人权法，严格遵守国家的法律法现,建立规范的用工制度,严禁雇佣童工，严禁使用债务(包括债奴)、奴役、监狱或契约的劳工,坚决抵制人口贩卖。持续完善、优化人力资源管理制度,保障员工合法权益,保护员工健康和安全,反对强迫劳动,反对职业歧视。</w:t>
      </w:r>
    </w:p>
    <w:p w14:paraId="0A89BB44">
      <w:pPr>
        <w:ind w:firstLine="560" w:firstLineChars="200"/>
        <w:rPr>
          <w:sz w:val="28"/>
          <w:szCs w:val="28"/>
        </w:rPr>
      </w:pPr>
      <w:r>
        <w:rPr>
          <w:rFonts w:hint="eastAsia"/>
          <w:sz w:val="28"/>
          <w:szCs w:val="28"/>
        </w:rPr>
        <w:t>劳工与人权政策方面，公司持续改进优化相关政策、承诺尊重所有员工的劳动权与人权，也要求我们的供应商尊重其所有员工的劳动权和人权。具体在自由择业与平等就业、合法用工、规范管理与不得强迫劳动、工作时间、薪酬福利、沟通与申述、自由结社与集体谈判等方面进行了明确声明。</w:t>
      </w:r>
    </w:p>
    <w:p w14:paraId="0145F6A4">
      <w:pPr>
        <w:pStyle w:val="387"/>
        <w:ind w:firstLine="0" w:firstLineChars="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1)员工发展与关爱</w:t>
      </w:r>
    </w:p>
    <w:p w14:paraId="6DB5A28E">
      <w:pPr>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公司致力于提供一个平等、公平、多元化的工作环境,人人在工作中均得到公平对待无论种族、年的,性别,宗教、信仰等因素,根据员工能力,给予公平的任职机会。</w:t>
      </w:r>
    </w:p>
    <w:p w14:paraId="0528347A">
      <w:pPr>
        <w:pStyle w:val="547"/>
        <w:spacing w:before="156" w:after="156"/>
        <w:ind w:firstLineChars="0"/>
        <w:rPr>
          <w:sz w:val="28"/>
          <w:szCs w:val="28"/>
        </w:rPr>
      </w:pPr>
      <w:r>
        <w:rPr>
          <w:rFonts w:hint="eastAsia"/>
          <w:sz w:val="28"/>
          <w:szCs w:val="28"/>
        </w:rPr>
        <w:t>⑴员工关怀</w:t>
      </w:r>
    </w:p>
    <w:p w14:paraId="7914124B">
      <w:pPr>
        <w:pStyle w:val="547"/>
        <w:spacing w:before="156" w:after="156"/>
        <w:ind w:firstLine="560"/>
        <w:rPr>
          <w:sz w:val="28"/>
          <w:szCs w:val="28"/>
        </w:rPr>
      </w:pPr>
      <w:r>
        <w:rPr>
          <w:rFonts w:hint="eastAsia"/>
          <w:sz w:val="28"/>
          <w:szCs w:val="28"/>
        </w:rPr>
        <w:t>公司注重人文关怀，构筑和谐温馨的氛围，制定员工慰问管理制度，将对员工关怀通过制度落实。</w:t>
      </w:r>
    </w:p>
    <w:p w14:paraId="1529CDF1">
      <w:pPr>
        <w:pStyle w:val="547"/>
        <w:spacing w:before="156" w:after="156"/>
        <w:ind w:firstLine="560"/>
        <w:rPr>
          <w:sz w:val="28"/>
          <w:szCs w:val="28"/>
        </w:rPr>
      </w:pPr>
      <w:r>
        <w:rPr>
          <w:rFonts w:hint="eastAsia"/>
          <w:sz w:val="28"/>
          <w:szCs w:val="28"/>
        </w:rPr>
        <w:t>⑵员工宿舍</w:t>
      </w:r>
    </w:p>
    <w:p w14:paraId="43ED89BB">
      <w:pPr>
        <w:pStyle w:val="547"/>
        <w:spacing w:before="156" w:after="156"/>
        <w:ind w:firstLine="560"/>
        <w:rPr>
          <w:sz w:val="28"/>
          <w:szCs w:val="28"/>
        </w:rPr>
      </w:pPr>
      <w:r>
        <w:rPr>
          <w:rFonts w:hint="eastAsia"/>
          <w:sz w:val="28"/>
          <w:szCs w:val="28"/>
        </w:rPr>
        <w:t>为方便公司相关管理人员安心在企业工作，公司为其提供租赁住房，解决员工的生活后顾之忧，给员工提供生活便利。</w:t>
      </w:r>
    </w:p>
    <w:p w14:paraId="6250A65E">
      <w:pPr>
        <w:pStyle w:val="547"/>
        <w:spacing w:before="156" w:after="156"/>
        <w:ind w:firstLine="560"/>
        <w:rPr>
          <w:sz w:val="28"/>
          <w:szCs w:val="28"/>
        </w:rPr>
      </w:pPr>
      <w:r>
        <w:rPr>
          <w:rFonts w:hint="eastAsia"/>
          <w:sz w:val="28"/>
          <w:szCs w:val="28"/>
        </w:rPr>
        <w:t>⑶员工意见箱</w:t>
      </w:r>
    </w:p>
    <w:p w14:paraId="2F77AA2E">
      <w:pPr>
        <w:pStyle w:val="547"/>
        <w:spacing w:before="156" w:after="156"/>
        <w:ind w:firstLine="560"/>
        <w:rPr>
          <w:sz w:val="28"/>
          <w:szCs w:val="28"/>
        </w:rPr>
      </w:pPr>
      <w:r>
        <w:rPr>
          <w:rFonts w:hint="eastAsia"/>
          <w:sz w:val="28"/>
          <w:szCs w:val="28"/>
        </w:rPr>
        <w:t>公司建立高效的信息沟通渠道和信息反馈管理体系，及时了解基层员工诉求和情绪动态，提升员工满意度和敬业度。如设立了意见箱，每月定期开启，收集员工意见和建议，由行政部主管，对员工的反馈进行研判后，分发到相关部门，跟踪解决效果</w:t>
      </w:r>
    </w:p>
    <w:p w14:paraId="68243D10">
      <w:pPr>
        <w:pStyle w:val="547"/>
        <w:spacing w:before="156" w:after="156"/>
        <w:ind w:firstLine="560"/>
        <w:rPr>
          <w:rFonts w:ascii="宋体" w:hAnsi="宋体"/>
          <w:sz w:val="28"/>
          <w:szCs w:val="28"/>
        </w:rPr>
      </w:pPr>
      <w:r>
        <w:rPr>
          <w:rFonts w:hint="eastAsia" w:ascii="宋体" w:hAnsi="宋体"/>
          <w:sz w:val="28"/>
          <w:szCs w:val="28"/>
        </w:rPr>
        <w:t>（4）鼓励员工参与多种形式的管理和改进活动</w:t>
      </w:r>
    </w:p>
    <w:p w14:paraId="3B363B6F">
      <w:pPr>
        <w:pStyle w:val="547"/>
        <w:spacing w:before="156" w:after="156"/>
        <w:ind w:firstLine="560"/>
        <w:rPr>
          <w:rFonts w:ascii="宋体" w:hAnsi="宋体"/>
          <w:sz w:val="28"/>
          <w:szCs w:val="28"/>
        </w:rPr>
      </w:pPr>
      <w:r>
        <w:rPr>
          <w:rFonts w:hint="eastAsia" w:ascii="宋体" w:hAnsi="宋体"/>
          <w:sz w:val="28"/>
          <w:szCs w:val="28"/>
        </w:rPr>
        <w:t>根据“双爱”活动提出的“经营要关心”，</w:t>
      </w:r>
      <w:r>
        <w:rPr>
          <w:rFonts w:ascii="宋体" w:hAnsi="宋体"/>
          <w:sz w:val="28"/>
          <w:szCs w:val="28"/>
        </w:rPr>
        <w:t>公司</w:t>
      </w:r>
      <w:r>
        <w:rPr>
          <w:rFonts w:hint="eastAsia" w:ascii="宋体" w:hAnsi="宋体"/>
          <w:sz w:val="28"/>
          <w:szCs w:val="28"/>
        </w:rPr>
        <w:t>积极鼓励员工参与群众性质量管理，例如：合理化建议、6S管理、现场改进小组、成本管理、转型升级小组等，提高了员工参与生产经营活动的积极性，</w:t>
      </w:r>
    </w:p>
    <w:p w14:paraId="0710261E">
      <w:pPr>
        <w:pStyle w:val="547"/>
        <w:spacing w:before="156" w:after="156"/>
        <w:ind w:firstLine="638" w:firstLineChars="228"/>
        <w:rPr>
          <w:rFonts w:ascii="宋体" w:hAnsi="宋体"/>
          <w:color w:val="000000" w:themeColor="text1"/>
          <w:sz w:val="28"/>
          <w:szCs w:val="28"/>
        </w:rPr>
      </w:pPr>
      <w:r>
        <w:rPr>
          <w:rFonts w:hint="eastAsia" w:ascii="宋体" w:hAnsi="宋体"/>
          <w:color w:val="000000" w:themeColor="text1"/>
          <w:sz w:val="28"/>
          <w:szCs w:val="28"/>
        </w:rPr>
        <w:t>⑸ 建立员工职业发展通道</w:t>
      </w:r>
    </w:p>
    <w:p w14:paraId="1B279877">
      <w:pPr>
        <w:widowControl/>
        <w:adjustRightInd w:val="0"/>
        <w:snapToGrid w:val="0"/>
        <w:spacing w:line="360" w:lineRule="auto"/>
        <w:ind w:right="25" w:rightChars="12" w:firstLine="480"/>
        <w:rPr>
          <w:rFonts w:ascii="宋体" w:hAnsi="宋体" w:cs="Arial"/>
          <w:sz w:val="28"/>
          <w:szCs w:val="28"/>
        </w:rPr>
      </w:pPr>
      <w:r>
        <w:rPr>
          <w:rFonts w:hint="eastAsia" w:ascii="宋体" w:hAnsi="宋体" w:cs="Arial"/>
          <w:sz w:val="28"/>
          <w:szCs w:val="28"/>
        </w:rPr>
        <w:t>公司重视内部人才培养，注重员工职业发展，建立了阶梯式培养机制和多序列发展通道，为员工能力提升与职业发展创造平台。</w:t>
      </w:r>
    </w:p>
    <w:p w14:paraId="468334CC">
      <w:pPr>
        <w:pStyle w:val="547"/>
        <w:spacing w:before="156" w:after="156"/>
        <w:ind w:firstLine="560"/>
        <w:rPr>
          <w:rFonts w:ascii="宋体" w:hAnsi="宋体"/>
          <w:sz w:val="28"/>
          <w:szCs w:val="28"/>
        </w:rPr>
      </w:pPr>
      <w:r>
        <w:rPr>
          <w:rFonts w:ascii="宋体" w:hAnsi="宋体"/>
          <w:sz w:val="28"/>
          <w:szCs w:val="28"/>
        </w:rPr>
        <w:t>1</w:t>
      </w:r>
      <w:r>
        <w:rPr>
          <w:rFonts w:hint="eastAsia" w:ascii="宋体" w:hAnsi="宋体"/>
          <w:sz w:val="28"/>
          <w:szCs w:val="28"/>
        </w:rPr>
        <w:t>）纵横结合的发展通道</w:t>
      </w:r>
    </w:p>
    <w:p w14:paraId="20CE3A76">
      <w:pPr>
        <w:pStyle w:val="547"/>
        <w:spacing w:before="156" w:after="156"/>
        <w:ind w:firstLine="560"/>
        <w:rPr>
          <w:rFonts w:hAnsi="Calibri Bold"/>
          <w:sz w:val="28"/>
          <w:szCs w:val="28"/>
        </w:rPr>
      </w:pPr>
      <w:r>
        <w:rPr>
          <w:rFonts w:hint="eastAsia"/>
          <w:sz w:val="28"/>
          <w:szCs w:val="28"/>
        </w:rPr>
        <w:t>对于员工的职业发展，公司建立了纵横结合的发展通道，提供了广阔的发展平台。纵向发展，只要员工在为公司绩效贡献的同时提升个人能力，在公司的绩效考核体系中，就能得到公正的认可，不断获取晋升空间；横向发展，公司为员工提供了多个空间、多种可能，只要员工具备胜任不同岗位的知识和能力，就可在公司办公室的指导下，分析确认自我职业取向，选择适合自己的职业道路</w:t>
      </w:r>
      <w:r>
        <w:rPr>
          <w:rFonts w:hint="eastAsia" w:hAnsi="Calibri Bold"/>
          <w:sz w:val="28"/>
          <w:szCs w:val="28"/>
        </w:rPr>
        <w:t>。</w:t>
      </w:r>
    </w:p>
    <w:p w14:paraId="4B1B870C">
      <w:pPr>
        <w:pStyle w:val="362"/>
        <w:spacing w:line="300" w:lineRule="auto"/>
        <w:ind w:firstLine="3360" w:firstLineChars="1400"/>
        <w:rPr>
          <w:rFonts w:ascii="微软雅黑" w:hAnsi="微软雅黑" w:eastAsia="微软雅黑"/>
          <w:b w:val="0"/>
          <w:color w:val="auto"/>
        </w:rPr>
      </w:pPr>
      <w:r>
        <w:rPr>
          <w:rFonts w:hint="eastAsia" w:ascii="微软雅黑" w:hAnsi="微软雅黑" w:eastAsia="微软雅黑"/>
          <w:b w:val="0"/>
          <w:color w:val="auto"/>
        </w:rPr>
        <w:t>图表</w:t>
      </w:r>
      <w:r>
        <w:rPr>
          <w:rFonts w:hint="eastAsia" w:ascii="微软雅黑" w:hAnsi="微软雅黑" w:eastAsia="微软雅黑" w:cs="Cambria"/>
          <w:b w:val="0"/>
          <w:bCs/>
          <w:color w:val="auto"/>
        </w:rPr>
        <w:t>6</w:t>
      </w:r>
      <w:r>
        <w:rPr>
          <w:rFonts w:hint="eastAsia" w:ascii="微软雅黑" w:hAnsi="微软雅黑" w:eastAsia="微软雅黑"/>
          <w:b w:val="0"/>
          <w:color w:val="auto"/>
        </w:rPr>
        <w:t>职业发展通道</w:t>
      </w:r>
    </w:p>
    <w:p w14:paraId="4EAD72B8">
      <w:pPr>
        <w:widowControl/>
        <w:jc w:val="left"/>
        <w:rPr>
          <w:rFonts w:ascii="宋体" w:hAnsi="宋体" w:cs="宋体"/>
          <w:kern w:val="0"/>
          <w:sz w:val="24"/>
        </w:rPr>
      </w:pPr>
      <w:r>
        <w:rPr>
          <w:szCs w:val="21"/>
        </w:rPr>
        <w:drawing>
          <wp:inline distT="0" distB="0" distL="0" distR="0">
            <wp:extent cx="5648325" cy="294322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6" cstate="print"/>
                    <a:srcRect/>
                    <a:stretch>
                      <a:fillRect/>
                    </a:stretch>
                  </pic:blipFill>
                  <pic:spPr>
                    <a:xfrm>
                      <a:off x="0" y="0"/>
                      <a:ext cx="5648325" cy="2943225"/>
                    </a:xfrm>
                    <a:prstGeom prst="rect">
                      <a:avLst/>
                    </a:prstGeom>
                    <a:noFill/>
                    <a:ln w="9525">
                      <a:noFill/>
                      <a:miter lim="800000"/>
                      <a:headEnd/>
                      <a:tailEnd/>
                    </a:ln>
                  </pic:spPr>
                </pic:pic>
              </a:graphicData>
            </a:graphic>
          </wp:inline>
        </w:drawing>
      </w:r>
    </w:p>
    <w:p w14:paraId="2841C89F">
      <w:pPr>
        <w:pStyle w:val="547"/>
        <w:spacing w:before="156" w:after="156"/>
        <w:ind w:firstLine="280" w:firstLineChars="100"/>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多管齐下助员工职业发展</w:t>
      </w:r>
    </w:p>
    <w:p w14:paraId="66947782">
      <w:pPr>
        <w:pStyle w:val="547"/>
        <w:spacing w:before="156" w:after="156"/>
        <w:ind w:firstLine="560"/>
        <w:rPr>
          <w:rFonts w:ascii="宋体" w:hAnsi="宋体"/>
          <w:sz w:val="28"/>
          <w:szCs w:val="28"/>
        </w:rPr>
      </w:pPr>
      <w:r>
        <w:rPr>
          <w:rFonts w:hint="eastAsia" w:ascii="宋体" w:hAnsi="宋体"/>
          <w:sz w:val="28"/>
          <w:szCs w:val="28"/>
        </w:rPr>
        <w:t xml:space="preserve">   为进一步完善企业管理制度，增强激励和约束机制，建立一支结构优化、业务精良、精干高效的管理队伍，实现人力资源的合理配置，公司建立多渠道、分层次的人才培养制度，为员工的学习与成长创造机会。</w:t>
      </w:r>
    </w:p>
    <w:p w14:paraId="10C4CFC0">
      <w:pPr>
        <w:pStyle w:val="547"/>
        <w:spacing w:before="156" w:after="156"/>
        <w:ind w:firstLine="480"/>
        <w:jc w:val="center"/>
        <w:rPr>
          <w:rFonts w:ascii="微软雅黑" w:hAnsi="微软雅黑" w:eastAsia="微软雅黑"/>
          <w:iCs/>
          <w:color w:val="000000"/>
        </w:rPr>
      </w:pPr>
      <w:r>
        <w:rPr>
          <w:rFonts w:hint="eastAsia" w:ascii="微软雅黑" w:hAnsi="微软雅黑" w:eastAsia="微软雅黑"/>
        </w:rPr>
        <w:t xml:space="preserve">图表7 </w:t>
      </w:r>
      <w:r>
        <w:rPr>
          <w:rFonts w:hint="eastAsia" w:ascii="微软雅黑" w:hAnsi="微软雅黑" w:eastAsia="微软雅黑"/>
          <w:iCs/>
          <w:color w:val="000000"/>
        </w:rPr>
        <w:t>促进员工职业发展的机制</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74"/>
        <w:gridCol w:w="7236"/>
      </w:tblGrid>
      <w:tr w14:paraId="5F305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atLeast"/>
          <w:tblHeader/>
          <w:jc w:val="center"/>
        </w:trPr>
        <w:tc>
          <w:tcPr>
            <w:tcW w:w="1774" w:type="dxa"/>
            <w:shd w:val="clear" w:color="auto" w:fill="C6D9F1"/>
            <w:vAlign w:val="center"/>
          </w:tcPr>
          <w:p w14:paraId="5D9EDB29">
            <w:pPr>
              <w:pStyle w:val="304"/>
              <w:spacing w:line="340" w:lineRule="exact"/>
              <w:rPr>
                <w:rFonts w:ascii="微软雅黑" w:hAnsi="微软雅黑" w:eastAsia="微软雅黑"/>
              </w:rPr>
            </w:pPr>
            <w:r>
              <w:rPr>
                <w:rFonts w:hint="eastAsia" w:ascii="微软雅黑" w:hAnsi="微软雅黑" w:eastAsia="微软雅黑"/>
              </w:rPr>
              <w:t>机制类别</w:t>
            </w:r>
          </w:p>
        </w:tc>
        <w:tc>
          <w:tcPr>
            <w:tcW w:w="7236" w:type="dxa"/>
            <w:shd w:val="clear" w:color="auto" w:fill="C6D9F1"/>
            <w:vAlign w:val="center"/>
          </w:tcPr>
          <w:p w14:paraId="2234E802">
            <w:pPr>
              <w:pStyle w:val="304"/>
              <w:spacing w:line="340" w:lineRule="exact"/>
              <w:rPr>
                <w:rFonts w:ascii="微软雅黑" w:hAnsi="微软雅黑" w:eastAsia="微软雅黑"/>
              </w:rPr>
            </w:pPr>
            <w:r>
              <w:rPr>
                <w:rFonts w:hint="eastAsia" w:ascii="微软雅黑" w:hAnsi="微软雅黑" w:eastAsia="微软雅黑"/>
              </w:rPr>
              <w:t>说明</w:t>
            </w:r>
          </w:p>
        </w:tc>
      </w:tr>
      <w:tr w14:paraId="2F4F7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0" w:hRule="atLeast"/>
          <w:jc w:val="center"/>
        </w:trPr>
        <w:tc>
          <w:tcPr>
            <w:tcW w:w="1774" w:type="dxa"/>
            <w:vAlign w:val="center"/>
          </w:tcPr>
          <w:p w14:paraId="3BFF54DA">
            <w:pPr>
              <w:pStyle w:val="304"/>
              <w:spacing w:line="340" w:lineRule="exact"/>
              <w:rPr>
                <w:rFonts w:ascii="微软雅黑" w:hAnsi="微软雅黑" w:eastAsia="微软雅黑"/>
              </w:rPr>
            </w:pPr>
            <w:r>
              <w:rPr>
                <w:rFonts w:hint="eastAsia" w:ascii="微软雅黑" w:hAnsi="微软雅黑" w:eastAsia="微软雅黑"/>
              </w:rPr>
              <w:t>内部办班</w:t>
            </w:r>
          </w:p>
        </w:tc>
        <w:tc>
          <w:tcPr>
            <w:tcW w:w="7236" w:type="dxa"/>
            <w:vAlign w:val="center"/>
          </w:tcPr>
          <w:p w14:paraId="34A73841">
            <w:pPr>
              <w:pStyle w:val="304"/>
              <w:spacing w:line="340" w:lineRule="exact"/>
              <w:jc w:val="left"/>
              <w:rPr>
                <w:rFonts w:ascii="微软雅黑" w:hAnsi="微软雅黑" w:eastAsia="微软雅黑"/>
              </w:rPr>
            </w:pPr>
            <w:r>
              <w:rPr>
                <w:rFonts w:hint="eastAsia" w:ascii="微软雅黑" w:hAnsi="微软雅黑" w:eastAsia="微软雅黑"/>
              </w:rPr>
              <w:t>公司每年定期举行岗位知识技能培训，利用掌握的技术优势，对相关岗位的技术人员和生产人员进行针对性极强的培训，让一般的员工快速了解和学习到先进技术，迅速提升技术水平。</w:t>
            </w:r>
          </w:p>
        </w:tc>
      </w:tr>
      <w:tr w14:paraId="49EEC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2" w:hRule="atLeast"/>
          <w:jc w:val="center"/>
        </w:trPr>
        <w:tc>
          <w:tcPr>
            <w:tcW w:w="1774" w:type="dxa"/>
            <w:vAlign w:val="center"/>
          </w:tcPr>
          <w:p w14:paraId="228113EE">
            <w:pPr>
              <w:pStyle w:val="304"/>
              <w:spacing w:line="340" w:lineRule="exact"/>
              <w:rPr>
                <w:rFonts w:ascii="微软雅黑" w:hAnsi="微软雅黑" w:eastAsia="微软雅黑"/>
              </w:rPr>
            </w:pPr>
            <w:r>
              <w:rPr>
                <w:rFonts w:hint="eastAsia" w:ascii="微软雅黑" w:hAnsi="微软雅黑" w:eastAsia="微软雅黑"/>
              </w:rPr>
              <w:t>外部送培</w:t>
            </w:r>
          </w:p>
        </w:tc>
        <w:tc>
          <w:tcPr>
            <w:tcW w:w="7236" w:type="dxa"/>
            <w:vAlign w:val="center"/>
          </w:tcPr>
          <w:p w14:paraId="1B66C0FF">
            <w:pPr>
              <w:pStyle w:val="304"/>
              <w:spacing w:line="340" w:lineRule="exact"/>
              <w:jc w:val="left"/>
              <w:rPr>
                <w:rFonts w:ascii="微软雅黑" w:hAnsi="微软雅黑" w:eastAsia="微软雅黑"/>
              </w:rPr>
            </w:pPr>
            <w:r>
              <w:rPr>
                <w:rFonts w:hint="eastAsia" w:ascii="微软雅黑" w:hAnsi="微软雅黑" w:eastAsia="微软雅黑"/>
              </w:rPr>
              <w:t>公司非常注重持续性教育，根据岗位的特点，去参加针对性的短期培训。</w:t>
            </w:r>
          </w:p>
        </w:tc>
      </w:tr>
      <w:tr w14:paraId="53F36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6" w:hRule="atLeast"/>
          <w:jc w:val="center"/>
        </w:trPr>
        <w:tc>
          <w:tcPr>
            <w:tcW w:w="1774" w:type="dxa"/>
            <w:vAlign w:val="center"/>
          </w:tcPr>
          <w:p w14:paraId="3F86009F">
            <w:pPr>
              <w:pStyle w:val="304"/>
              <w:spacing w:line="340" w:lineRule="exact"/>
              <w:rPr>
                <w:rFonts w:ascii="微软雅黑" w:hAnsi="微软雅黑" w:eastAsia="微软雅黑"/>
              </w:rPr>
            </w:pPr>
            <w:r>
              <w:rPr>
                <w:rFonts w:hint="eastAsia" w:ascii="微软雅黑" w:hAnsi="微软雅黑" w:eastAsia="微软雅黑"/>
              </w:rPr>
              <w:t>制度支持</w:t>
            </w:r>
          </w:p>
        </w:tc>
        <w:tc>
          <w:tcPr>
            <w:tcW w:w="7236" w:type="dxa"/>
            <w:vAlign w:val="center"/>
          </w:tcPr>
          <w:p w14:paraId="1605D579">
            <w:pPr>
              <w:pStyle w:val="304"/>
              <w:spacing w:line="340" w:lineRule="exact"/>
              <w:jc w:val="left"/>
              <w:rPr>
                <w:rFonts w:ascii="微软雅黑" w:hAnsi="微软雅黑" w:eastAsia="微软雅黑"/>
              </w:rPr>
            </w:pPr>
            <w:r>
              <w:rPr>
                <w:rFonts w:hint="eastAsia" w:ascii="微软雅黑" w:hAnsi="微软雅黑" w:eastAsia="微软雅黑"/>
              </w:rPr>
              <w:t>公司建立一系列包括招聘制度、薪酬制度、绩效制度和培训制度，让每个员工充分了解情况，了解自己可获得的权益。</w:t>
            </w:r>
          </w:p>
        </w:tc>
      </w:tr>
    </w:tbl>
    <w:p w14:paraId="23182000">
      <w:pPr>
        <w:rPr>
          <w:rFonts w:asciiTheme="minorEastAsia" w:hAnsiTheme="minorEastAsia" w:eastAsiaTheme="minorEastAsia"/>
          <w:b/>
          <w:sz w:val="28"/>
          <w:szCs w:val="28"/>
        </w:rPr>
      </w:pPr>
      <w:r>
        <w:rPr>
          <w:rFonts w:hint="eastAsia" w:cs="宋体" w:asciiTheme="minorEastAsia" w:hAnsiTheme="minorEastAsia" w:eastAsiaTheme="minorEastAsia"/>
          <w:b/>
          <w:bCs/>
          <w:kern w:val="0"/>
          <w:sz w:val="28"/>
          <w:szCs w:val="28"/>
        </w:rPr>
        <w:t>7 环境</w:t>
      </w:r>
    </w:p>
    <w:p w14:paraId="7ECADF7E">
      <w:pPr>
        <w:pStyle w:val="547"/>
        <w:spacing w:before="156" w:after="156"/>
        <w:ind w:firstLine="560"/>
        <w:rPr>
          <w:rFonts w:ascii="宋体" w:hAnsi="宋体"/>
          <w:sz w:val="28"/>
          <w:szCs w:val="28"/>
        </w:rPr>
      </w:pPr>
      <w:r>
        <w:rPr>
          <w:rFonts w:hint="eastAsia" w:ascii="宋体" w:hAnsi="宋体"/>
          <w:sz w:val="28"/>
          <w:szCs w:val="28"/>
        </w:rPr>
        <w:t>公司成立以来，一直高度重视环境保护和节能减排工作，将其作为一项重要工作来抓，注重环境保护建设，严格执行环保制度，致力于持续改善废水、废气、噪声及固体废弃物的产生和处理，控制和消除生产过程中对环境的影响。历年来三废达标排放，无社会投诉，企业环境和经济同步协调发展。报告期内，公司环保设施总体运行情况良好，</w:t>
      </w:r>
      <w:r>
        <w:rPr>
          <w:rFonts w:ascii="宋体" w:hAnsi="宋体"/>
          <w:sz w:val="28"/>
          <w:szCs w:val="28"/>
        </w:rPr>
        <w:t>“</w:t>
      </w:r>
      <w:r>
        <w:rPr>
          <w:rFonts w:hint="eastAsia" w:ascii="宋体" w:hAnsi="宋体"/>
          <w:sz w:val="28"/>
          <w:szCs w:val="28"/>
        </w:rPr>
        <w:t>三废</w:t>
      </w:r>
      <w:r>
        <w:rPr>
          <w:rFonts w:ascii="宋体" w:hAnsi="宋体"/>
          <w:sz w:val="28"/>
          <w:szCs w:val="28"/>
        </w:rPr>
        <w:t>”</w:t>
      </w:r>
      <w:r>
        <w:rPr>
          <w:rFonts w:hint="eastAsia" w:ascii="宋体" w:hAnsi="宋体"/>
          <w:sz w:val="28"/>
          <w:szCs w:val="28"/>
        </w:rPr>
        <w:t>达标排放并进行有效处理。</w:t>
      </w:r>
    </w:p>
    <w:p w14:paraId="43329F29">
      <w:pPr>
        <w:pStyle w:val="547"/>
        <w:spacing w:before="156" w:after="156"/>
        <w:ind w:firstLine="560"/>
        <w:rPr>
          <w:rFonts w:ascii="宋体" w:hAnsi="宋体"/>
          <w:sz w:val="28"/>
          <w:szCs w:val="28"/>
        </w:rPr>
      </w:pPr>
      <w:r>
        <w:rPr>
          <w:rFonts w:hint="eastAsia" w:ascii="宋体" w:hAnsi="宋体"/>
          <w:sz w:val="28"/>
          <w:szCs w:val="28"/>
        </w:rPr>
        <w:t>公司通过了ISO14001环境管理体系，每年会对存在的环境因素进行识别，确定重大环境因素，设立目标指标和管理方案并分解至各部门，每月跟进计划的进展，制定控制和改进措施。</w:t>
      </w:r>
    </w:p>
    <w:p w14:paraId="16E3F45B">
      <w:pPr>
        <w:pStyle w:val="547"/>
        <w:spacing w:before="156" w:after="156"/>
        <w:ind w:firstLine="560"/>
        <w:rPr>
          <w:rFonts w:ascii="宋体" w:hAnsi="宋体"/>
          <w:sz w:val="28"/>
          <w:szCs w:val="28"/>
        </w:rPr>
      </w:pPr>
      <w:r>
        <w:rPr>
          <w:rFonts w:hint="eastAsia" w:ascii="宋体" w:hAnsi="宋体"/>
          <w:sz w:val="28"/>
          <w:szCs w:val="28"/>
        </w:rPr>
        <w:t>在环境保护、节能降耗等方面的控制/改进措施见下表。</w:t>
      </w:r>
    </w:p>
    <w:p w14:paraId="5DB7709C">
      <w:pPr>
        <w:adjustRightInd w:val="0"/>
        <w:snapToGrid w:val="0"/>
        <w:spacing w:line="360" w:lineRule="auto"/>
        <w:rPr>
          <w:rFonts w:ascii="微软雅黑" w:hAnsi="微软雅黑" w:eastAsia="微软雅黑"/>
          <w:color w:val="FF0000"/>
          <w:sz w:val="24"/>
        </w:rPr>
      </w:pPr>
    </w:p>
    <w:p w14:paraId="49C031CD">
      <w:pPr>
        <w:adjustRightInd w:val="0"/>
        <w:snapToGrid w:val="0"/>
        <w:spacing w:line="360" w:lineRule="auto"/>
        <w:ind w:left="210" w:leftChars="100"/>
        <w:jc w:val="center"/>
        <w:rPr>
          <w:rFonts w:ascii="微软雅黑" w:hAnsi="微软雅黑" w:eastAsia="微软雅黑"/>
          <w:color w:val="000000" w:themeColor="text1"/>
          <w:sz w:val="24"/>
        </w:rPr>
      </w:pPr>
      <w:r>
        <w:rPr>
          <w:rFonts w:hint="eastAsia" w:ascii="微软雅黑" w:hAnsi="微软雅黑" w:eastAsia="微软雅黑"/>
          <w:color w:val="000000" w:themeColor="text1"/>
          <w:sz w:val="24"/>
        </w:rPr>
        <w:t>图表8 公共责任方面的控制和改进措施</w:t>
      </w:r>
    </w:p>
    <w:tbl>
      <w:tblPr>
        <w:tblStyle w:val="88"/>
        <w:tblW w:w="93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5"/>
        <w:gridCol w:w="709"/>
        <w:gridCol w:w="2835"/>
        <w:gridCol w:w="2693"/>
        <w:gridCol w:w="1116"/>
        <w:gridCol w:w="1294"/>
      </w:tblGrid>
      <w:tr w14:paraId="2DEF6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0" w:hRule="atLeast"/>
        </w:trPr>
        <w:tc>
          <w:tcPr>
            <w:tcW w:w="1384" w:type="dxa"/>
            <w:gridSpan w:val="2"/>
            <w:shd w:val="clear" w:color="auto" w:fill="C6D9F1"/>
            <w:vAlign w:val="center"/>
          </w:tcPr>
          <w:p w14:paraId="4F7B7463">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项目</w:t>
            </w:r>
          </w:p>
        </w:tc>
        <w:tc>
          <w:tcPr>
            <w:tcW w:w="2835" w:type="dxa"/>
            <w:shd w:val="clear" w:color="auto" w:fill="C6D9F1"/>
            <w:vAlign w:val="center"/>
          </w:tcPr>
          <w:p w14:paraId="1C714E8B">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目标</w:t>
            </w:r>
          </w:p>
        </w:tc>
        <w:tc>
          <w:tcPr>
            <w:tcW w:w="2693" w:type="dxa"/>
            <w:shd w:val="clear" w:color="auto" w:fill="C6D9F1"/>
            <w:vAlign w:val="center"/>
          </w:tcPr>
          <w:p w14:paraId="4D5EF75C">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过程控制措施</w:t>
            </w:r>
          </w:p>
        </w:tc>
        <w:tc>
          <w:tcPr>
            <w:tcW w:w="1116" w:type="dxa"/>
            <w:shd w:val="clear" w:color="auto" w:fill="C6D9F1"/>
            <w:vAlign w:val="center"/>
          </w:tcPr>
          <w:p w14:paraId="430ED87C">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测量方法</w:t>
            </w:r>
          </w:p>
        </w:tc>
        <w:tc>
          <w:tcPr>
            <w:tcW w:w="1294" w:type="dxa"/>
            <w:shd w:val="clear" w:color="auto" w:fill="C6D9F1"/>
            <w:vAlign w:val="center"/>
          </w:tcPr>
          <w:p w14:paraId="08D89D86">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责任部门</w:t>
            </w:r>
          </w:p>
        </w:tc>
      </w:tr>
      <w:tr w14:paraId="4D314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675" w:type="dxa"/>
            <w:vMerge w:val="restart"/>
            <w:vAlign w:val="center"/>
          </w:tcPr>
          <w:p w14:paraId="6691A992">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环境保护</w:t>
            </w:r>
          </w:p>
          <w:p w14:paraId="6D68A0AD">
            <w:pPr>
              <w:spacing w:line="340" w:lineRule="exact"/>
              <w:jc w:val="center"/>
              <w:rPr>
                <w:rFonts w:ascii="微软雅黑" w:hAnsi="微软雅黑" w:eastAsia="微软雅黑"/>
                <w:color w:val="000000"/>
                <w:szCs w:val="21"/>
              </w:rPr>
            </w:pPr>
          </w:p>
        </w:tc>
        <w:tc>
          <w:tcPr>
            <w:tcW w:w="709" w:type="dxa"/>
            <w:vAlign w:val="center"/>
          </w:tcPr>
          <w:p w14:paraId="1CE98627">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厂界噪声</w:t>
            </w:r>
          </w:p>
        </w:tc>
        <w:tc>
          <w:tcPr>
            <w:tcW w:w="2835" w:type="dxa"/>
            <w:vAlign w:val="center"/>
          </w:tcPr>
          <w:p w14:paraId="7C3B2196">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GB1234</w:t>
            </w:r>
            <w:r>
              <w:rPr>
                <w:rFonts w:hint="eastAsia" w:ascii="微软雅黑" w:hAnsi="微软雅黑" w:eastAsia="微软雅黑"/>
                <w:color w:val="000000"/>
                <w:szCs w:val="21"/>
                <w:lang w:val="en-US" w:eastAsia="zh-CN"/>
              </w:rPr>
              <w:t>8</w:t>
            </w:r>
            <w:r>
              <w:rPr>
                <w:rFonts w:hint="eastAsia" w:ascii="微软雅黑" w:hAnsi="微软雅黑" w:eastAsia="微软雅黑"/>
                <w:color w:val="000000"/>
                <w:szCs w:val="21"/>
              </w:rPr>
              <w:t>-2008《</w:t>
            </w:r>
            <w:r>
              <w:rPr>
                <w:rFonts w:hint="eastAsia" w:ascii="微软雅黑" w:hAnsi="微软雅黑" w:eastAsia="微软雅黑"/>
                <w:color w:val="000000"/>
              </w:rPr>
              <w:t>工业企业厂界噪声标准</w:t>
            </w:r>
            <w:r>
              <w:rPr>
                <w:rFonts w:hint="eastAsia" w:ascii="微软雅黑" w:hAnsi="微软雅黑" w:eastAsia="微软雅黑"/>
                <w:color w:val="000000"/>
                <w:szCs w:val="21"/>
              </w:rPr>
              <w:t>》3类标准</w:t>
            </w:r>
          </w:p>
        </w:tc>
        <w:tc>
          <w:tcPr>
            <w:tcW w:w="2693" w:type="dxa"/>
            <w:vAlign w:val="center"/>
          </w:tcPr>
          <w:p w14:paraId="2B525CF8">
            <w:pPr>
              <w:adjustRightInd w:val="0"/>
              <w:snapToGrid w:val="0"/>
              <w:ind w:left="210" w:hanging="210" w:hangingChars="100"/>
              <w:rPr>
                <w:rFonts w:ascii="微软雅黑" w:hAnsi="微软雅黑" w:eastAsia="微软雅黑"/>
                <w:color w:val="000000"/>
                <w:szCs w:val="21"/>
              </w:rPr>
            </w:pPr>
            <w:r>
              <w:rPr>
                <w:rFonts w:hint="eastAsia" w:ascii="微软雅黑" w:hAnsi="微软雅黑" w:eastAsia="微软雅黑"/>
                <w:color w:val="000000"/>
                <w:szCs w:val="21"/>
              </w:rPr>
              <w:t>1.生产设备及环保设施的运行噪声，噪声治理选用低噪设备和机械，加强设备维护管理，生产设备安装在车间内，主要依靠车车间墙体围墙隔音降噪；</w:t>
            </w:r>
          </w:p>
          <w:p w14:paraId="55596864">
            <w:pPr>
              <w:adjustRightInd w:val="0"/>
              <w:snapToGrid w:val="0"/>
              <w:rPr>
                <w:rFonts w:ascii="微软雅黑" w:hAnsi="微软雅黑" w:eastAsia="微软雅黑"/>
                <w:color w:val="000000"/>
                <w:szCs w:val="21"/>
              </w:rPr>
            </w:pPr>
            <w:r>
              <w:rPr>
                <w:rFonts w:hint="eastAsia" w:ascii="微软雅黑" w:hAnsi="微软雅黑" w:eastAsia="微软雅黑"/>
                <w:color w:val="000000"/>
                <w:szCs w:val="21"/>
              </w:rPr>
              <w:t>2、定期监测。</w:t>
            </w:r>
          </w:p>
        </w:tc>
        <w:tc>
          <w:tcPr>
            <w:tcW w:w="1116" w:type="dxa"/>
            <w:vMerge w:val="restart"/>
            <w:vAlign w:val="center"/>
          </w:tcPr>
          <w:p w14:paraId="11893D2D">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内部监控委外检测</w:t>
            </w:r>
          </w:p>
        </w:tc>
        <w:tc>
          <w:tcPr>
            <w:tcW w:w="1294" w:type="dxa"/>
            <w:vMerge w:val="restart"/>
            <w:vAlign w:val="center"/>
          </w:tcPr>
          <w:p w14:paraId="2408E6B8">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618D9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Merge w:val="continue"/>
            <w:vAlign w:val="center"/>
          </w:tcPr>
          <w:p w14:paraId="1AE9497C">
            <w:pPr>
              <w:spacing w:line="340" w:lineRule="exact"/>
              <w:jc w:val="center"/>
              <w:rPr>
                <w:rFonts w:ascii="微软雅黑" w:hAnsi="微软雅黑" w:eastAsia="微软雅黑"/>
                <w:color w:val="000000"/>
                <w:szCs w:val="21"/>
              </w:rPr>
            </w:pPr>
          </w:p>
        </w:tc>
        <w:tc>
          <w:tcPr>
            <w:tcW w:w="709" w:type="dxa"/>
            <w:vAlign w:val="center"/>
          </w:tcPr>
          <w:p w14:paraId="0070CA96">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废水</w:t>
            </w:r>
          </w:p>
        </w:tc>
        <w:tc>
          <w:tcPr>
            <w:tcW w:w="2835" w:type="dxa"/>
            <w:vAlign w:val="center"/>
          </w:tcPr>
          <w:p w14:paraId="7F8E6C96">
            <w:pPr>
              <w:rPr>
                <w:rFonts w:ascii="微软雅黑" w:hAnsi="微软雅黑" w:eastAsia="微软雅黑"/>
                <w:color w:val="000000"/>
              </w:rPr>
            </w:pPr>
            <w:r>
              <w:rPr>
                <w:rFonts w:hint="eastAsia" w:ascii="微软雅黑" w:hAnsi="微软雅黑" w:eastAsia="微软雅黑"/>
                <w:color w:val="000000"/>
              </w:rPr>
              <w:t>1.生活废水执行《污水综合排放标准》（GB8978-1996）三级标准</w:t>
            </w:r>
          </w:p>
        </w:tc>
        <w:tc>
          <w:tcPr>
            <w:tcW w:w="2693" w:type="dxa"/>
            <w:vAlign w:val="center"/>
          </w:tcPr>
          <w:p w14:paraId="3E310E87">
            <w:pPr>
              <w:rPr>
                <w:rFonts w:ascii="微软雅黑" w:hAnsi="微软雅黑" w:eastAsia="微软雅黑"/>
                <w:color w:val="000000"/>
              </w:rPr>
            </w:pPr>
            <w:r>
              <w:rPr>
                <w:rFonts w:hint="eastAsia" w:ascii="微软雅黑" w:hAnsi="微软雅黑" w:eastAsia="微软雅黑"/>
                <w:color w:val="000000"/>
              </w:rPr>
              <w:t>1.生活污水经化粪池预处理达标后，纳管送至浙江湖州金洁水务有限公司集中处理。</w:t>
            </w:r>
          </w:p>
        </w:tc>
        <w:tc>
          <w:tcPr>
            <w:tcW w:w="1116" w:type="dxa"/>
            <w:vMerge w:val="continue"/>
            <w:vAlign w:val="center"/>
          </w:tcPr>
          <w:p w14:paraId="37E5D33B">
            <w:pPr>
              <w:spacing w:line="340" w:lineRule="exact"/>
              <w:jc w:val="center"/>
              <w:rPr>
                <w:rFonts w:ascii="微软雅黑" w:hAnsi="微软雅黑" w:eastAsia="微软雅黑"/>
                <w:color w:val="000000"/>
                <w:szCs w:val="21"/>
              </w:rPr>
            </w:pPr>
          </w:p>
        </w:tc>
        <w:tc>
          <w:tcPr>
            <w:tcW w:w="1294" w:type="dxa"/>
            <w:vMerge w:val="continue"/>
            <w:vAlign w:val="center"/>
          </w:tcPr>
          <w:p w14:paraId="302809C7">
            <w:pPr>
              <w:spacing w:line="340" w:lineRule="exact"/>
              <w:jc w:val="center"/>
              <w:rPr>
                <w:rFonts w:ascii="微软雅黑" w:hAnsi="微软雅黑" w:eastAsia="微软雅黑"/>
                <w:color w:val="000000"/>
                <w:szCs w:val="21"/>
              </w:rPr>
            </w:pPr>
          </w:p>
        </w:tc>
      </w:tr>
      <w:tr w14:paraId="76CC6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2" w:hRule="atLeast"/>
        </w:trPr>
        <w:tc>
          <w:tcPr>
            <w:tcW w:w="675" w:type="dxa"/>
            <w:vMerge w:val="continue"/>
            <w:vAlign w:val="center"/>
          </w:tcPr>
          <w:p w14:paraId="254F473C">
            <w:pPr>
              <w:spacing w:line="340" w:lineRule="exact"/>
              <w:jc w:val="center"/>
              <w:rPr>
                <w:rFonts w:ascii="微软雅黑" w:hAnsi="微软雅黑" w:eastAsia="微软雅黑"/>
                <w:color w:val="000000"/>
                <w:szCs w:val="21"/>
              </w:rPr>
            </w:pPr>
          </w:p>
        </w:tc>
        <w:tc>
          <w:tcPr>
            <w:tcW w:w="709" w:type="dxa"/>
            <w:vAlign w:val="center"/>
          </w:tcPr>
          <w:p w14:paraId="1BE379D3">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废气</w:t>
            </w:r>
          </w:p>
        </w:tc>
        <w:tc>
          <w:tcPr>
            <w:tcW w:w="2835" w:type="dxa"/>
            <w:vAlign w:val="center"/>
          </w:tcPr>
          <w:p w14:paraId="5901D0F8">
            <w:pPr>
              <w:numPr>
                <w:ilvl w:val="0"/>
                <w:numId w:val="4"/>
              </w:numPr>
              <w:rPr>
                <w:rFonts w:ascii="微软雅黑" w:hAnsi="微软雅黑" w:eastAsia="微软雅黑"/>
                <w:color w:val="000000"/>
              </w:rPr>
            </w:pPr>
            <w:r>
              <w:rPr>
                <w:rFonts w:hint="eastAsia" w:ascii="微软雅黑" w:hAnsi="微软雅黑" w:eastAsia="微软雅黑"/>
                <w:color w:val="000000"/>
              </w:rPr>
              <w:t>油漆废气，热处理炉、喷漆房天然气燃烧废气，抛丸废气执行《大气污染物综合排放标准》（GB16297-1996）表2 （新污染源二级标准</w:t>
            </w:r>
          </w:p>
          <w:p w14:paraId="2BDF2AAB">
            <w:pPr>
              <w:rPr>
                <w:rFonts w:ascii="微软雅黑" w:hAnsi="微软雅黑" w:eastAsia="微软雅黑"/>
                <w:color w:val="000000"/>
              </w:rPr>
            </w:pPr>
          </w:p>
        </w:tc>
        <w:tc>
          <w:tcPr>
            <w:tcW w:w="2693" w:type="dxa"/>
            <w:vAlign w:val="center"/>
          </w:tcPr>
          <w:p w14:paraId="5B073EAE">
            <w:pPr>
              <w:ind w:left="210" w:hanging="210" w:hangingChars="100"/>
              <w:rPr>
                <w:rFonts w:ascii="微软雅黑" w:hAnsi="微软雅黑" w:eastAsia="微软雅黑"/>
                <w:color w:val="000000"/>
              </w:rPr>
            </w:pPr>
            <w:r>
              <w:rPr>
                <w:rFonts w:hint="eastAsia" w:ascii="微软雅黑" w:hAnsi="微软雅黑" w:eastAsia="微软雅黑"/>
                <w:color w:val="000000"/>
              </w:rPr>
              <w:t>1.油漆废气经单独的纤维棉过滤网+活性炭吸附净化装置处理后，尾气通过15米高排气筒排放；</w:t>
            </w:r>
          </w:p>
          <w:p w14:paraId="1F9AA27B">
            <w:pPr>
              <w:ind w:left="210" w:hanging="210" w:hangingChars="100"/>
              <w:rPr>
                <w:rFonts w:ascii="微软雅黑" w:hAnsi="微软雅黑" w:eastAsia="微软雅黑"/>
                <w:color w:val="000000"/>
              </w:rPr>
            </w:pPr>
            <w:r>
              <w:rPr>
                <w:rFonts w:hint="eastAsia" w:ascii="微软雅黑" w:hAnsi="微软雅黑" w:eastAsia="微软雅黑"/>
                <w:color w:val="000000"/>
              </w:rPr>
              <w:t>2.油漆房燃气通过15米高排气筒排放，热处理炉废气通过15米高排气筒排放；</w:t>
            </w:r>
          </w:p>
          <w:p w14:paraId="5D987E0C">
            <w:pPr>
              <w:ind w:left="210" w:hanging="210" w:hangingChars="100"/>
              <w:rPr>
                <w:rFonts w:ascii="微软雅黑" w:hAnsi="微软雅黑" w:eastAsia="微软雅黑"/>
                <w:color w:val="000000"/>
              </w:rPr>
            </w:pPr>
            <w:r>
              <w:rPr>
                <w:rFonts w:hint="eastAsia" w:ascii="微软雅黑" w:hAnsi="微软雅黑" w:eastAsia="微软雅黑"/>
                <w:color w:val="000000"/>
              </w:rPr>
              <w:t>3.抛丸废气经布袋除尘装置进行除尘，尾气通过15米高排气筒排放；</w:t>
            </w:r>
          </w:p>
          <w:p w14:paraId="4589B561">
            <w:pPr>
              <w:ind w:left="210" w:hanging="210" w:hangingChars="100"/>
              <w:rPr>
                <w:rFonts w:ascii="微软雅黑" w:hAnsi="微软雅黑" w:eastAsia="微软雅黑"/>
                <w:color w:val="000000"/>
              </w:rPr>
            </w:pPr>
            <w:r>
              <w:rPr>
                <w:rFonts w:hint="eastAsia" w:ascii="微软雅黑" w:hAnsi="微软雅黑" w:eastAsia="微软雅黑"/>
                <w:color w:val="000000"/>
              </w:rPr>
              <w:t>4.车间焊接废气无组织排放；</w:t>
            </w:r>
          </w:p>
          <w:p w14:paraId="3CDEF39C">
            <w:pPr>
              <w:ind w:left="210" w:hanging="210" w:hangingChars="100"/>
              <w:rPr>
                <w:rFonts w:ascii="微软雅黑" w:hAnsi="微软雅黑" w:eastAsia="微软雅黑"/>
                <w:color w:val="000000"/>
              </w:rPr>
            </w:pPr>
            <w:r>
              <w:rPr>
                <w:rFonts w:hint="eastAsia" w:ascii="微软雅黑" w:hAnsi="微软雅黑" w:eastAsia="微软雅黑"/>
                <w:color w:val="000000"/>
              </w:rPr>
              <w:t>5．食堂油烟废气经油烟净化装置处理后，经独立排气筒于食堂楼顶达标排放；</w:t>
            </w:r>
          </w:p>
          <w:p w14:paraId="0BAC1663">
            <w:pPr>
              <w:ind w:left="210" w:hanging="210" w:hangingChars="100"/>
              <w:rPr>
                <w:rFonts w:ascii="微软雅黑" w:hAnsi="微软雅黑" w:eastAsia="微软雅黑"/>
                <w:color w:val="000000"/>
              </w:rPr>
            </w:pPr>
            <w:r>
              <w:rPr>
                <w:rFonts w:hint="eastAsia" w:ascii="微软雅黑" w:hAnsi="微软雅黑" w:eastAsia="微软雅黑"/>
                <w:color w:val="000000"/>
              </w:rPr>
              <w:t>6.</w:t>
            </w:r>
            <w:r>
              <w:rPr>
                <w:rFonts w:hint="eastAsia" w:ascii="微软雅黑" w:hAnsi="微软雅黑" w:eastAsia="微软雅黑"/>
                <w:color w:val="000000"/>
                <w:szCs w:val="21"/>
              </w:rPr>
              <w:t xml:space="preserve"> 定期监测。</w:t>
            </w:r>
          </w:p>
        </w:tc>
        <w:tc>
          <w:tcPr>
            <w:tcW w:w="1116" w:type="dxa"/>
            <w:vAlign w:val="center"/>
          </w:tcPr>
          <w:p w14:paraId="5EB6F0BD">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内部监控委外检测</w:t>
            </w:r>
          </w:p>
        </w:tc>
        <w:tc>
          <w:tcPr>
            <w:tcW w:w="1294" w:type="dxa"/>
            <w:vAlign w:val="center"/>
          </w:tcPr>
          <w:p w14:paraId="20BFEBCD">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57906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8" w:hRule="atLeast"/>
        </w:trPr>
        <w:tc>
          <w:tcPr>
            <w:tcW w:w="675" w:type="dxa"/>
            <w:vAlign w:val="center"/>
          </w:tcPr>
          <w:p w14:paraId="5E75FEEE">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固废</w:t>
            </w:r>
          </w:p>
        </w:tc>
        <w:tc>
          <w:tcPr>
            <w:tcW w:w="709" w:type="dxa"/>
            <w:vAlign w:val="center"/>
          </w:tcPr>
          <w:p w14:paraId="7C326BB0">
            <w:pPr>
              <w:rPr>
                <w:rFonts w:ascii="微软雅黑" w:hAnsi="微软雅黑" w:eastAsia="微软雅黑"/>
                <w:color w:val="000000"/>
              </w:rPr>
            </w:pPr>
            <w:r>
              <w:rPr>
                <w:rFonts w:hint="eastAsia" w:ascii="微软雅黑" w:hAnsi="微软雅黑" w:eastAsia="微软雅黑"/>
                <w:color w:val="000000"/>
              </w:rPr>
              <w:t>废料控制</w:t>
            </w:r>
          </w:p>
        </w:tc>
        <w:tc>
          <w:tcPr>
            <w:tcW w:w="2835" w:type="dxa"/>
            <w:vAlign w:val="center"/>
          </w:tcPr>
          <w:p w14:paraId="0F07DAEA">
            <w:pPr>
              <w:rPr>
                <w:rFonts w:ascii="微软雅黑" w:hAnsi="微软雅黑" w:eastAsia="微软雅黑"/>
                <w:color w:val="000000"/>
              </w:rPr>
            </w:pPr>
            <w:r>
              <w:rPr>
                <w:rFonts w:hint="eastAsia" w:ascii="微软雅黑" w:hAnsi="微软雅黑" w:eastAsia="微软雅黑"/>
                <w:color w:val="000000"/>
              </w:rPr>
              <w:t>减量化、资源化、无害化</w:t>
            </w:r>
          </w:p>
        </w:tc>
        <w:tc>
          <w:tcPr>
            <w:tcW w:w="2693" w:type="dxa"/>
            <w:vAlign w:val="center"/>
          </w:tcPr>
          <w:p w14:paraId="742AD345">
            <w:pPr>
              <w:spacing w:line="340" w:lineRule="exact"/>
              <w:ind w:left="210" w:hanging="210" w:hangingChars="100"/>
              <w:rPr>
                <w:rFonts w:hint="eastAsia" w:ascii="微软雅黑" w:hAnsi="微软雅黑" w:eastAsia="微软雅黑"/>
                <w:color w:val="000000"/>
                <w:szCs w:val="21"/>
              </w:rPr>
            </w:pPr>
            <w:r>
              <w:rPr>
                <w:rFonts w:hint="eastAsia" w:ascii="微软雅黑" w:hAnsi="微软雅黑" w:eastAsia="微软雅黑"/>
                <w:color w:val="000000"/>
                <w:szCs w:val="21"/>
              </w:rPr>
              <w:t>1.生活垃圾由湖州市吴兴区织里镇环境卫生管理所清运；</w:t>
            </w:r>
          </w:p>
          <w:p w14:paraId="7BAC781B">
            <w:pPr>
              <w:spacing w:line="340" w:lineRule="exact"/>
              <w:ind w:left="210" w:hanging="210" w:hangingChars="100"/>
              <w:rPr>
                <w:rFonts w:hint="eastAsia" w:ascii="微软雅黑" w:hAnsi="微软雅黑" w:eastAsia="微软雅黑"/>
                <w:color w:val="000000"/>
                <w:szCs w:val="21"/>
              </w:rPr>
            </w:pPr>
            <w:r>
              <w:rPr>
                <w:rFonts w:hint="eastAsia" w:ascii="微软雅黑" w:hAnsi="微软雅黑" w:eastAsia="微软雅黑"/>
                <w:color w:val="000000"/>
                <w:szCs w:val="21"/>
              </w:rPr>
              <w:t>2.粉尘、废钢丸、边角料和焊渣由废旧资源回收公司回收；</w:t>
            </w:r>
          </w:p>
          <w:p w14:paraId="0BC352F5">
            <w:pPr>
              <w:spacing w:line="340" w:lineRule="exact"/>
              <w:ind w:left="210" w:hanging="210" w:hangingChars="100"/>
              <w:rPr>
                <w:rFonts w:hint="eastAsia" w:ascii="微软雅黑" w:hAnsi="微软雅黑" w:eastAsia="微软雅黑"/>
                <w:color w:val="000000"/>
                <w:szCs w:val="21"/>
              </w:rPr>
            </w:pPr>
            <w:r>
              <w:rPr>
                <w:rFonts w:hint="eastAsia" w:ascii="微软雅黑" w:hAnsi="微软雅黑" w:eastAsia="微软雅黑"/>
                <w:color w:val="000000"/>
                <w:szCs w:val="21"/>
              </w:rPr>
              <w:t>3.废纤维棉网、废机油、废乳化液</w:t>
            </w:r>
            <w:r>
              <w:rPr>
                <w:rFonts w:hint="eastAsia" w:ascii="微软雅黑" w:hAnsi="微软雅黑" w:eastAsia="微软雅黑"/>
                <w:color w:val="000000"/>
                <w:szCs w:val="21"/>
                <w:lang w:eastAsia="zh-CN"/>
              </w:rPr>
              <w:t>、</w:t>
            </w:r>
            <w:r>
              <w:rPr>
                <w:rFonts w:hint="eastAsia" w:ascii="微软雅黑" w:hAnsi="微软雅黑" w:eastAsia="微软雅黑"/>
                <w:color w:val="000000"/>
                <w:szCs w:val="21"/>
                <w:lang w:val="en-US" w:eastAsia="zh-CN"/>
              </w:rPr>
              <w:t>废油漆桶</w:t>
            </w:r>
            <w:r>
              <w:rPr>
                <w:rFonts w:hint="eastAsia" w:ascii="微软雅黑" w:hAnsi="微软雅黑" w:eastAsia="微软雅黑"/>
                <w:color w:val="000000"/>
                <w:szCs w:val="21"/>
              </w:rPr>
              <w:t>由湖州金洁静脉科技有限公司集中处理；</w:t>
            </w:r>
          </w:p>
          <w:p w14:paraId="3153E75F">
            <w:pPr>
              <w:spacing w:line="340" w:lineRule="exact"/>
              <w:ind w:left="420" w:hanging="420" w:hangingChars="200"/>
              <w:rPr>
                <w:rFonts w:ascii="微软雅黑" w:hAnsi="微软雅黑" w:eastAsia="微软雅黑"/>
                <w:color w:val="000000"/>
                <w:szCs w:val="21"/>
              </w:rPr>
            </w:pPr>
            <w:r>
              <w:rPr>
                <w:rFonts w:hint="eastAsia" w:ascii="微软雅黑" w:hAnsi="微软雅黑" w:eastAsia="微软雅黑"/>
                <w:color w:val="000000"/>
                <w:szCs w:val="21"/>
              </w:rPr>
              <w:t>4</w:t>
            </w:r>
            <w:r>
              <w:rPr>
                <w:rFonts w:hint="eastAsia" w:ascii="微软雅黑" w:hAnsi="微软雅黑" w:eastAsia="微软雅黑"/>
                <w:color w:val="000000"/>
                <w:szCs w:val="21"/>
                <w:lang w:val="en-US" w:eastAsia="zh-CN"/>
              </w:rPr>
              <w:t>.</w:t>
            </w:r>
            <w:r>
              <w:rPr>
                <w:rFonts w:hint="eastAsia" w:ascii="微软雅黑" w:hAnsi="微软雅黑" w:eastAsia="微软雅黑"/>
                <w:color w:val="000000"/>
                <w:szCs w:val="21"/>
              </w:rPr>
              <w:t>废活性炭</w:t>
            </w:r>
            <w:r>
              <w:rPr>
                <w:rFonts w:hint="eastAsia" w:ascii="微软雅黑" w:hAnsi="微软雅黑" w:eastAsia="微软雅黑"/>
                <w:color w:val="000000"/>
                <w:szCs w:val="21"/>
                <w:lang w:val="en-US" w:eastAsia="zh-CN"/>
              </w:rPr>
              <w:t>由</w:t>
            </w:r>
            <w:r>
              <w:rPr>
                <w:rFonts w:hint="eastAsia" w:ascii="微软雅黑" w:hAnsi="微软雅黑" w:eastAsia="微软雅黑"/>
                <w:color w:val="000000"/>
                <w:szCs w:val="21"/>
              </w:rPr>
              <w:t>浙江悦胜环境科技有限公司集中处理。</w:t>
            </w:r>
            <w:bookmarkStart w:id="1" w:name="_GoBack"/>
            <w:bookmarkEnd w:id="1"/>
          </w:p>
        </w:tc>
        <w:tc>
          <w:tcPr>
            <w:tcW w:w="1116" w:type="dxa"/>
            <w:vAlign w:val="center"/>
          </w:tcPr>
          <w:p w14:paraId="640D0B2F">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每月监控、检查</w:t>
            </w:r>
          </w:p>
        </w:tc>
        <w:tc>
          <w:tcPr>
            <w:tcW w:w="1294" w:type="dxa"/>
            <w:vAlign w:val="center"/>
          </w:tcPr>
          <w:p w14:paraId="33CEDD04">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51B63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Merge w:val="restart"/>
            <w:vAlign w:val="center"/>
          </w:tcPr>
          <w:p w14:paraId="46559660">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安全生产</w:t>
            </w:r>
          </w:p>
        </w:tc>
        <w:tc>
          <w:tcPr>
            <w:tcW w:w="709" w:type="dxa"/>
            <w:vAlign w:val="center"/>
          </w:tcPr>
          <w:p w14:paraId="19E5885A">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火灾事故</w:t>
            </w:r>
          </w:p>
        </w:tc>
        <w:tc>
          <w:tcPr>
            <w:tcW w:w="2835" w:type="dxa"/>
            <w:vAlign w:val="center"/>
          </w:tcPr>
          <w:p w14:paraId="2BA96359">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无</w:t>
            </w:r>
          </w:p>
        </w:tc>
        <w:tc>
          <w:tcPr>
            <w:tcW w:w="2693" w:type="dxa"/>
            <w:vMerge w:val="restart"/>
            <w:vAlign w:val="center"/>
          </w:tcPr>
          <w:p w14:paraId="1FB27483">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安全培训、监督，识别危险源并监控，设备改造</w:t>
            </w:r>
          </w:p>
        </w:tc>
        <w:tc>
          <w:tcPr>
            <w:tcW w:w="1116" w:type="dxa"/>
            <w:vMerge w:val="restart"/>
            <w:vAlign w:val="center"/>
          </w:tcPr>
          <w:p w14:paraId="3525E622">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每天监督检查</w:t>
            </w:r>
          </w:p>
        </w:tc>
        <w:tc>
          <w:tcPr>
            <w:tcW w:w="1294" w:type="dxa"/>
            <w:vMerge w:val="restart"/>
            <w:vAlign w:val="center"/>
          </w:tcPr>
          <w:p w14:paraId="657A7E53">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24DD3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Merge w:val="continue"/>
            <w:vAlign w:val="center"/>
          </w:tcPr>
          <w:p w14:paraId="40237271">
            <w:pPr>
              <w:spacing w:line="340" w:lineRule="exact"/>
              <w:jc w:val="center"/>
              <w:rPr>
                <w:rFonts w:ascii="微软雅黑" w:hAnsi="微软雅黑" w:eastAsia="微软雅黑"/>
                <w:color w:val="000000"/>
                <w:szCs w:val="21"/>
              </w:rPr>
            </w:pPr>
          </w:p>
        </w:tc>
        <w:tc>
          <w:tcPr>
            <w:tcW w:w="709" w:type="dxa"/>
            <w:vAlign w:val="center"/>
          </w:tcPr>
          <w:p w14:paraId="62738409">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安全事故死亡率</w:t>
            </w:r>
          </w:p>
        </w:tc>
        <w:tc>
          <w:tcPr>
            <w:tcW w:w="2835" w:type="dxa"/>
            <w:vAlign w:val="center"/>
          </w:tcPr>
          <w:p w14:paraId="0105E5CD">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无</w:t>
            </w:r>
          </w:p>
        </w:tc>
        <w:tc>
          <w:tcPr>
            <w:tcW w:w="2693" w:type="dxa"/>
            <w:vMerge w:val="continue"/>
            <w:vAlign w:val="center"/>
          </w:tcPr>
          <w:p w14:paraId="4FF2ADE9">
            <w:pPr>
              <w:spacing w:line="340" w:lineRule="exact"/>
              <w:rPr>
                <w:rFonts w:ascii="微软雅黑" w:hAnsi="微软雅黑" w:eastAsia="微软雅黑"/>
                <w:color w:val="000000"/>
                <w:szCs w:val="21"/>
              </w:rPr>
            </w:pPr>
          </w:p>
        </w:tc>
        <w:tc>
          <w:tcPr>
            <w:tcW w:w="1116" w:type="dxa"/>
            <w:vMerge w:val="continue"/>
            <w:vAlign w:val="center"/>
          </w:tcPr>
          <w:p w14:paraId="33E651B4">
            <w:pPr>
              <w:spacing w:line="340" w:lineRule="exact"/>
              <w:jc w:val="center"/>
              <w:rPr>
                <w:rFonts w:ascii="微软雅黑" w:hAnsi="微软雅黑" w:eastAsia="微软雅黑"/>
                <w:color w:val="000000"/>
                <w:szCs w:val="21"/>
              </w:rPr>
            </w:pPr>
          </w:p>
        </w:tc>
        <w:tc>
          <w:tcPr>
            <w:tcW w:w="1294" w:type="dxa"/>
            <w:vMerge w:val="continue"/>
            <w:vAlign w:val="center"/>
          </w:tcPr>
          <w:p w14:paraId="1EC73898">
            <w:pPr>
              <w:spacing w:line="340" w:lineRule="exact"/>
              <w:jc w:val="center"/>
              <w:rPr>
                <w:rFonts w:ascii="微软雅黑" w:hAnsi="微软雅黑" w:eastAsia="微软雅黑"/>
                <w:color w:val="000000"/>
                <w:szCs w:val="21"/>
              </w:rPr>
            </w:pPr>
          </w:p>
        </w:tc>
      </w:tr>
      <w:tr w14:paraId="516CE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Align w:val="center"/>
          </w:tcPr>
          <w:p w14:paraId="165B6AB8">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公共卫生</w:t>
            </w:r>
          </w:p>
        </w:tc>
        <w:tc>
          <w:tcPr>
            <w:tcW w:w="709" w:type="dxa"/>
            <w:vAlign w:val="center"/>
          </w:tcPr>
          <w:p w14:paraId="3EF23A79">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环境清洁卫生</w:t>
            </w:r>
          </w:p>
        </w:tc>
        <w:tc>
          <w:tcPr>
            <w:tcW w:w="2835" w:type="dxa"/>
            <w:vAlign w:val="center"/>
          </w:tcPr>
          <w:p w14:paraId="5CF326F0">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符合</w:t>
            </w:r>
          </w:p>
        </w:tc>
        <w:tc>
          <w:tcPr>
            <w:tcW w:w="2693" w:type="dxa"/>
            <w:vAlign w:val="center"/>
          </w:tcPr>
          <w:p w14:paraId="57A714AC">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实施“6S”管理，推行卫生检查、员工体检，落实环境管理制度</w:t>
            </w:r>
          </w:p>
        </w:tc>
        <w:tc>
          <w:tcPr>
            <w:tcW w:w="1116" w:type="dxa"/>
            <w:vAlign w:val="center"/>
          </w:tcPr>
          <w:p w14:paraId="3C5E007A">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监督检查</w:t>
            </w:r>
          </w:p>
        </w:tc>
        <w:tc>
          <w:tcPr>
            <w:tcW w:w="1294" w:type="dxa"/>
            <w:vAlign w:val="center"/>
          </w:tcPr>
          <w:p w14:paraId="635CF7F9">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行政部</w:t>
            </w:r>
          </w:p>
        </w:tc>
      </w:tr>
      <w:tr w14:paraId="3E9296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0" w:hRule="atLeast"/>
        </w:trPr>
        <w:tc>
          <w:tcPr>
            <w:tcW w:w="675" w:type="dxa"/>
            <w:vAlign w:val="center"/>
          </w:tcPr>
          <w:p w14:paraId="31EA1D39">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产品安全</w:t>
            </w:r>
          </w:p>
        </w:tc>
        <w:tc>
          <w:tcPr>
            <w:tcW w:w="709" w:type="dxa"/>
            <w:vAlign w:val="center"/>
          </w:tcPr>
          <w:p w14:paraId="6D1D1485">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100%</w:t>
            </w:r>
          </w:p>
        </w:tc>
        <w:tc>
          <w:tcPr>
            <w:tcW w:w="2835" w:type="dxa"/>
            <w:vAlign w:val="center"/>
          </w:tcPr>
          <w:p w14:paraId="11E528B1">
            <w:pPr>
              <w:spacing w:line="340" w:lineRule="exact"/>
              <w:rPr>
                <w:rFonts w:ascii="微软雅黑" w:hAnsi="微软雅黑" w:eastAsia="微软雅黑"/>
                <w:color w:val="000000"/>
                <w:szCs w:val="21"/>
              </w:rPr>
            </w:pPr>
            <w:r>
              <w:rPr>
                <w:rFonts w:hint="eastAsia" w:ascii="微软雅黑" w:hAnsi="微软雅黑" w:eastAsia="微软雅黑"/>
                <w:color w:val="000000"/>
                <w:szCs w:val="21"/>
              </w:rPr>
              <w:t>依据高于行业标准的内控指标进行产品设计、生产，进行产品性能测试</w:t>
            </w:r>
          </w:p>
        </w:tc>
        <w:tc>
          <w:tcPr>
            <w:tcW w:w="2693" w:type="dxa"/>
            <w:vAlign w:val="center"/>
          </w:tcPr>
          <w:p w14:paraId="06E8D10C">
            <w:pPr>
              <w:spacing w:line="340" w:lineRule="exact"/>
              <w:jc w:val="left"/>
              <w:rPr>
                <w:rFonts w:ascii="微软雅黑" w:hAnsi="微软雅黑" w:eastAsia="微软雅黑"/>
                <w:color w:val="000000"/>
                <w:szCs w:val="21"/>
              </w:rPr>
            </w:pPr>
            <w:r>
              <w:rPr>
                <w:rFonts w:hint="eastAsia" w:ascii="微软雅黑" w:hAnsi="微软雅黑" w:eastAsia="微软雅黑"/>
                <w:color w:val="000000"/>
                <w:szCs w:val="21"/>
              </w:rPr>
              <w:t>设计评审开发鉴定性能试验</w:t>
            </w:r>
          </w:p>
        </w:tc>
        <w:tc>
          <w:tcPr>
            <w:tcW w:w="1116" w:type="dxa"/>
            <w:vAlign w:val="center"/>
          </w:tcPr>
          <w:p w14:paraId="29848DB3">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每年测评</w:t>
            </w:r>
          </w:p>
        </w:tc>
        <w:tc>
          <w:tcPr>
            <w:tcW w:w="1294" w:type="dxa"/>
            <w:vAlign w:val="center"/>
          </w:tcPr>
          <w:p w14:paraId="3DF99C09">
            <w:pPr>
              <w:spacing w:line="340" w:lineRule="exact"/>
              <w:jc w:val="center"/>
              <w:rPr>
                <w:rFonts w:ascii="微软雅黑" w:hAnsi="微软雅黑" w:eastAsia="微软雅黑"/>
                <w:color w:val="000000"/>
                <w:szCs w:val="21"/>
              </w:rPr>
            </w:pPr>
            <w:r>
              <w:rPr>
                <w:rFonts w:hint="eastAsia" w:ascii="微软雅黑" w:hAnsi="微软雅黑" w:eastAsia="微软雅黑"/>
                <w:color w:val="000000"/>
                <w:szCs w:val="21"/>
              </w:rPr>
              <w:t>技术部</w:t>
            </w:r>
          </w:p>
        </w:tc>
      </w:tr>
    </w:tbl>
    <w:p w14:paraId="71F1D5C4">
      <w:pPr>
        <w:pStyle w:val="387"/>
        <w:ind w:firstLine="0" w:firstLineChars="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8 商业道德</w:t>
      </w:r>
    </w:p>
    <w:p w14:paraId="6EDFEFC2">
      <w:pPr>
        <w:ind w:firstLine="700" w:firstLineChars="250"/>
        <w:rPr>
          <w:rFonts w:asciiTheme="minorEastAsia" w:hAnsiTheme="minorEastAsia"/>
          <w:sz w:val="28"/>
          <w:szCs w:val="28"/>
        </w:rPr>
      </w:pPr>
      <w:r>
        <w:rPr>
          <w:rFonts w:hint="eastAsia" w:asciiTheme="minorEastAsia" w:hAnsiTheme="minorEastAsia"/>
          <w:sz w:val="28"/>
          <w:szCs w:val="28"/>
        </w:rPr>
        <w:t>公司</w:t>
      </w:r>
      <w:r>
        <w:rPr>
          <w:rFonts w:hint="eastAsia" w:asciiTheme="minorEastAsia" w:hAnsiTheme="minorEastAsia" w:eastAsiaTheme="minorEastAsia"/>
          <w:sz w:val="28"/>
          <w:szCs w:val="28"/>
        </w:rPr>
        <w:t>自创立以来,一直</w:t>
      </w:r>
      <w:r>
        <w:rPr>
          <w:rFonts w:hint="eastAsia" w:asciiTheme="minorEastAsia" w:hAnsiTheme="minorEastAsia"/>
          <w:sz w:val="28"/>
          <w:szCs w:val="28"/>
        </w:rPr>
        <w:t>秉承</w:t>
      </w:r>
      <w:r>
        <w:rPr>
          <w:rFonts w:hint="eastAsia" w:asciiTheme="minorEastAsia" w:hAnsiTheme="minorEastAsia" w:eastAsiaTheme="minorEastAsia"/>
          <w:sz w:val="28"/>
          <w:szCs w:val="28"/>
        </w:rPr>
        <w:t>着最高标准的商业道德,并以“诚信”作为企业的核心价值观之一,公在营运</w:t>
      </w:r>
      <w:r>
        <w:rPr>
          <w:rFonts w:hint="eastAsia" w:asciiTheme="minorEastAsia" w:hAnsiTheme="minorEastAsia"/>
          <w:sz w:val="28"/>
          <w:szCs w:val="28"/>
        </w:rPr>
        <w:t>过程</w:t>
      </w:r>
      <w:r>
        <w:rPr>
          <w:rFonts w:hint="eastAsia" w:asciiTheme="minorEastAsia" w:hAnsiTheme="minorEastAsia" w:eastAsiaTheme="minorEastAsia"/>
          <w:sz w:val="28"/>
          <w:szCs w:val="28"/>
        </w:rPr>
        <w:t>中,</w:t>
      </w:r>
      <w:r>
        <w:rPr>
          <w:rFonts w:hint="eastAsia" w:asciiTheme="minorEastAsia" w:hAnsiTheme="minorEastAsia"/>
          <w:sz w:val="28"/>
          <w:szCs w:val="28"/>
        </w:rPr>
        <w:t>遵</w:t>
      </w:r>
      <w:r>
        <w:rPr>
          <w:rFonts w:hint="eastAsia" w:asciiTheme="minorEastAsia" w:hAnsiTheme="minorEastAsia" w:eastAsiaTheme="minorEastAsia"/>
          <w:sz w:val="28"/>
          <w:szCs w:val="28"/>
        </w:rPr>
        <w:t>纪守法,公开承诺反对任何形式的贪污腐败、</w:t>
      </w:r>
      <w:r>
        <w:rPr>
          <w:rFonts w:hint="eastAsia" w:asciiTheme="minorEastAsia" w:hAnsiTheme="minorEastAsia"/>
          <w:sz w:val="28"/>
          <w:szCs w:val="28"/>
        </w:rPr>
        <w:t>挪用公款</w:t>
      </w:r>
      <w:r>
        <w:rPr>
          <w:rFonts w:hint="eastAsia" w:asciiTheme="minorEastAsia" w:hAnsiTheme="minorEastAsia" w:eastAsiaTheme="minorEastAsia"/>
          <w:sz w:val="28"/>
          <w:szCs w:val="28"/>
        </w:rPr>
        <w:t>、敲诈勒索行为</w:t>
      </w:r>
      <w:r>
        <w:rPr>
          <w:rFonts w:hint="eastAsia" w:asciiTheme="minorEastAsia" w:hAnsiTheme="minorEastAsia"/>
          <w:sz w:val="28"/>
          <w:szCs w:val="28"/>
        </w:rPr>
        <w:t>；</w:t>
      </w:r>
      <w:r>
        <w:rPr>
          <w:rFonts w:hint="eastAsia" w:asciiTheme="minorEastAsia" w:hAnsiTheme="minorEastAsia" w:eastAsiaTheme="minorEastAsia"/>
          <w:sz w:val="28"/>
          <w:szCs w:val="28"/>
        </w:rPr>
        <w:t>避免一切形式的利益冲突</w:t>
      </w:r>
      <w:r>
        <w:rPr>
          <w:rFonts w:hint="eastAsia" w:asciiTheme="minorEastAsia" w:hAnsiTheme="minorEastAsia"/>
          <w:sz w:val="28"/>
          <w:szCs w:val="28"/>
        </w:rPr>
        <w:t>；尊重</w:t>
      </w:r>
      <w:r>
        <w:rPr>
          <w:rFonts w:hint="eastAsia" w:asciiTheme="minorEastAsia" w:hAnsiTheme="minorEastAsia" w:eastAsiaTheme="minorEastAsia"/>
          <w:sz w:val="28"/>
          <w:szCs w:val="28"/>
        </w:rPr>
        <w:t>知识产权</w:t>
      </w:r>
      <w:r>
        <w:rPr>
          <w:rFonts w:hint="eastAsia" w:asciiTheme="minorEastAsia" w:hAnsiTheme="minorEastAsia"/>
          <w:sz w:val="28"/>
          <w:szCs w:val="28"/>
        </w:rPr>
        <w:t>，</w:t>
      </w:r>
      <w:r>
        <w:rPr>
          <w:rFonts w:hint="eastAsia" w:asciiTheme="minorEastAsia" w:hAnsiTheme="minorEastAsia" w:eastAsiaTheme="minorEastAsia"/>
          <w:sz w:val="28"/>
          <w:szCs w:val="28"/>
        </w:rPr>
        <w:t>保护客户信息</w:t>
      </w:r>
      <w:r>
        <w:rPr>
          <w:rFonts w:hint="eastAsia" w:asciiTheme="minorEastAsia" w:hAnsiTheme="minorEastAsia"/>
          <w:sz w:val="28"/>
          <w:szCs w:val="28"/>
        </w:rPr>
        <w:t>；遵守</w:t>
      </w:r>
      <w:r>
        <w:rPr>
          <w:rFonts w:hint="eastAsia" w:asciiTheme="minorEastAsia" w:hAnsiTheme="minorEastAsia" w:eastAsiaTheme="minorEastAsia"/>
          <w:sz w:val="28"/>
          <w:szCs w:val="28"/>
        </w:rPr>
        <w:t>市场规律,抵制虚假广告和不公平竞争</w:t>
      </w:r>
      <w:r>
        <w:rPr>
          <w:rFonts w:hint="eastAsia" w:asciiTheme="minorEastAsia" w:hAnsiTheme="minorEastAsia"/>
          <w:sz w:val="28"/>
          <w:szCs w:val="28"/>
        </w:rPr>
        <w:t>；</w:t>
      </w:r>
      <w:r>
        <w:rPr>
          <w:rFonts w:hint="eastAsia" w:asciiTheme="minorEastAsia" w:hAnsiTheme="minorEastAsia" w:eastAsiaTheme="minorEastAsia"/>
          <w:sz w:val="28"/>
          <w:szCs w:val="28"/>
        </w:rPr>
        <w:t>设立有效的</w:t>
      </w:r>
      <w:r>
        <w:rPr>
          <w:rFonts w:hint="eastAsia" w:asciiTheme="minorEastAsia" w:hAnsiTheme="minorEastAsia"/>
          <w:sz w:val="28"/>
          <w:szCs w:val="28"/>
        </w:rPr>
        <w:t>沟通</w:t>
      </w:r>
      <w:r>
        <w:rPr>
          <w:rFonts w:hint="eastAsia" w:asciiTheme="minorEastAsia" w:hAnsiTheme="minorEastAsia" w:eastAsiaTheme="minorEastAsia"/>
          <w:sz w:val="28"/>
          <w:szCs w:val="28"/>
        </w:rPr>
        <w:t>渠道为申诉和检举提供便利,并为申诉者和检举者提供身份保护,禁止任何形式的打击报复行为</w:t>
      </w:r>
      <w:r>
        <w:rPr>
          <w:rFonts w:hint="eastAsia" w:asciiTheme="minorEastAsia" w:hAnsiTheme="minorEastAsia"/>
          <w:sz w:val="28"/>
          <w:szCs w:val="28"/>
        </w:rPr>
        <w:t>；</w:t>
      </w:r>
      <w:r>
        <w:rPr>
          <w:rFonts w:hint="eastAsia" w:asciiTheme="minorEastAsia" w:hAnsiTheme="minorEastAsia" w:eastAsiaTheme="minorEastAsia"/>
          <w:sz w:val="28"/>
          <w:szCs w:val="28"/>
        </w:rPr>
        <w:t>尊重与公司有业务往来的</w:t>
      </w:r>
      <w:r>
        <w:rPr>
          <w:rFonts w:hint="eastAsia" w:asciiTheme="minorEastAsia" w:hAnsiTheme="minorEastAsia"/>
          <w:sz w:val="28"/>
          <w:szCs w:val="28"/>
        </w:rPr>
        <w:t>所有人士的隐私。</w:t>
      </w:r>
    </w:p>
    <w:p w14:paraId="35F85D66">
      <w:pPr>
        <w:spacing w:beforeLines="50" w:afterLines="50"/>
        <w:ind w:firstLine="420" w:firstLineChars="150"/>
        <w:jc w:val="left"/>
        <w:outlineLvl w:val="3"/>
        <w:rPr>
          <w:rFonts w:asciiTheme="minorEastAsia" w:hAnsiTheme="minorEastAsia" w:eastAsiaTheme="minorEastAsia"/>
          <w:bCs/>
          <w:sz w:val="28"/>
          <w:szCs w:val="28"/>
        </w:rPr>
      </w:pPr>
      <w:r>
        <w:rPr>
          <w:rFonts w:hint="eastAsia" w:asciiTheme="minorEastAsia" w:hAnsiTheme="minorEastAsia" w:eastAsiaTheme="minorEastAsia"/>
          <w:bCs/>
          <w:sz w:val="28"/>
          <w:szCs w:val="28"/>
        </w:rPr>
        <w:t>1)诚信建设</w:t>
      </w:r>
    </w:p>
    <w:p w14:paraId="78B1B470">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公司加强组织诚信体系建设，将诚信与企业文化相结合。公司特制定了廉政建设制度等各项制度，关键岗位签署廉洁宣誓承诺书。多年以来，在严格诚信体系的监管和公司高层领导的带领下，公司认真实践诚信理念，严格履行道德准则，做到诚实守信、合法经营、依法纳税，合同违约率为零，从不拖欠银行贷款和供应商货款，赢得良好的社会声誉；公司高层、中层领导均无违法乱纪记录，在客户、供应商、公众、社会中树立了良好的信用道德形象。</w:t>
      </w:r>
    </w:p>
    <w:p w14:paraId="08E5AC75">
      <w:pPr>
        <w:spacing w:beforeLines="50" w:afterLines="50"/>
        <w:ind w:firstLine="420" w:firstLineChars="150"/>
        <w:jc w:val="left"/>
        <w:outlineLvl w:val="3"/>
        <w:rPr>
          <w:rFonts w:asciiTheme="minorEastAsia" w:hAnsiTheme="minorEastAsia" w:eastAsiaTheme="minorEastAsia"/>
          <w:bCs/>
          <w:sz w:val="28"/>
          <w:szCs w:val="28"/>
        </w:rPr>
      </w:pPr>
      <w:r>
        <w:rPr>
          <w:rFonts w:hint="eastAsia" w:asciiTheme="minorEastAsia" w:hAnsiTheme="minorEastAsia" w:eastAsiaTheme="minorEastAsia"/>
          <w:bCs/>
          <w:sz w:val="28"/>
          <w:szCs w:val="28"/>
        </w:rPr>
        <w:t>2)道德规范关键过程及绩效指标</w:t>
      </w:r>
    </w:p>
    <w:p w14:paraId="344506CE">
      <w:pPr>
        <w:pStyle w:val="547"/>
        <w:spacing w:before="156" w:after="156"/>
        <w:ind w:firstLine="560"/>
        <w:rPr>
          <w:rFonts w:ascii="宋体" w:hAnsi="宋体"/>
          <w:sz w:val="28"/>
          <w:szCs w:val="28"/>
        </w:rPr>
      </w:pPr>
      <w:r>
        <w:rPr>
          <w:rFonts w:ascii="宋体" w:hAnsi="宋体"/>
          <w:sz w:val="28"/>
          <w:szCs w:val="28"/>
        </w:rPr>
        <w:t>重合同、守信用、讲道德、守法纪，为消费者提供高品质产品和服务是衡量企业道德水准的基本尺度。对高层领导，每年进行一次民主测评，主要针对政治思想、领导艺术、业务等方面的评价;对中层领导，进行德、能、勤、绩、廉的360度考核，制定领导干部廉洁从业若干规定，以提高中层领导的道德管理水平。对公司员工，制定</w:t>
      </w:r>
      <w:r>
        <w:rPr>
          <w:rFonts w:hint="eastAsia" w:ascii="宋体" w:hAnsi="宋体"/>
          <w:sz w:val="28"/>
          <w:szCs w:val="28"/>
        </w:rPr>
        <w:t>制度</w:t>
      </w:r>
      <w:r>
        <w:rPr>
          <w:rFonts w:ascii="宋体" w:hAnsi="宋体"/>
          <w:sz w:val="28"/>
          <w:szCs w:val="28"/>
        </w:rPr>
        <w:t>约束性规范。公司确保道德行为的主要过程、测量方法见</w:t>
      </w:r>
      <w:r>
        <w:rPr>
          <w:rFonts w:hint="eastAsia" w:ascii="宋体" w:hAnsi="宋体"/>
          <w:sz w:val="28"/>
          <w:szCs w:val="28"/>
        </w:rPr>
        <w:t>图</w:t>
      </w:r>
      <w:r>
        <w:rPr>
          <w:rFonts w:ascii="宋体" w:hAnsi="宋体"/>
          <w:sz w:val="28"/>
          <w:szCs w:val="28"/>
        </w:rPr>
        <w:t>表</w:t>
      </w:r>
      <w:r>
        <w:rPr>
          <w:rFonts w:hint="eastAsia" w:ascii="宋体" w:hAnsi="宋体"/>
          <w:sz w:val="28"/>
          <w:szCs w:val="28"/>
        </w:rPr>
        <w:t>9</w:t>
      </w:r>
      <w:r>
        <w:rPr>
          <w:rFonts w:ascii="宋体" w:hAnsi="宋体"/>
          <w:sz w:val="28"/>
          <w:szCs w:val="28"/>
        </w:rPr>
        <w:t>。</w:t>
      </w:r>
    </w:p>
    <w:p w14:paraId="5B1C4063">
      <w:pPr>
        <w:pStyle w:val="547"/>
        <w:spacing w:before="156" w:after="156"/>
        <w:ind w:firstLine="1680" w:firstLineChars="700"/>
        <w:rPr>
          <w:rFonts w:ascii="微软雅黑" w:hAnsi="微软雅黑" w:eastAsia="微软雅黑"/>
        </w:rPr>
      </w:pPr>
      <w:r>
        <w:rPr>
          <w:rFonts w:hint="eastAsia" w:ascii="微软雅黑" w:hAnsi="微软雅黑" w:eastAsia="微软雅黑"/>
        </w:rPr>
        <w:t>图表9公司道德行为的主要过程测量方法和指标</w:t>
      </w:r>
    </w:p>
    <w:tbl>
      <w:tblPr>
        <w:tblStyle w:val="88"/>
        <w:tblW w:w="9039"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12"/>
        <w:gridCol w:w="1164"/>
        <w:gridCol w:w="1701"/>
        <w:gridCol w:w="2410"/>
        <w:gridCol w:w="2552"/>
      </w:tblGrid>
      <w:tr w14:paraId="3044DD8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blHeader/>
        </w:trPr>
        <w:tc>
          <w:tcPr>
            <w:tcW w:w="1212" w:type="dxa"/>
            <w:shd w:val="clear" w:color="auto" w:fill="C6D9F1"/>
            <w:vAlign w:val="center"/>
          </w:tcPr>
          <w:p w14:paraId="254A1073">
            <w:pPr>
              <w:pStyle w:val="434"/>
              <w:ind w:firstLine="0" w:firstLineChars="0"/>
              <w:rPr>
                <w:rFonts w:ascii="微软雅黑" w:hAnsi="微软雅黑" w:eastAsia="微软雅黑"/>
                <w:bCs/>
                <w:sz w:val="21"/>
              </w:rPr>
            </w:pPr>
            <w:r>
              <w:rPr>
                <w:rFonts w:hint="eastAsia" w:ascii="微软雅黑" w:hAnsi="微软雅黑" w:eastAsia="微软雅黑"/>
                <w:bCs/>
                <w:sz w:val="21"/>
              </w:rPr>
              <w:t>监督对象</w:t>
            </w:r>
          </w:p>
        </w:tc>
        <w:tc>
          <w:tcPr>
            <w:tcW w:w="1164" w:type="dxa"/>
            <w:shd w:val="clear" w:color="auto" w:fill="C6D9F1"/>
            <w:vAlign w:val="center"/>
          </w:tcPr>
          <w:p w14:paraId="0DB277B4">
            <w:pPr>
              <w:pStyle w:val="434"/>
              <w:ind w:firstLine="102" w:firstLineChars="49"/>
              <w:rPr>
                <w:rFonts w:ascii="微软雅黑" w:hAnsi="微软雅黑" w:eastAsia="微软雅黑"/>
                <w:bCs/>
                <w:sz w:val="21"/>
              </w:rPr>
            </w:pPr>
            <w:r>
              <w:rPr>
                <w:rFonts w:hint="eastAsia" w:ascii="微软雅黑" w:hAnsi="微软雅黑" w:eastAsia="微软雅黑"/>
                <w:bCs/>
                <w:sz w:val="21"/>
              </w:rPr>
              <w:t>监测过程</w:t>
            </w:r>
          </w:p>
        </w:tc>
        <w:tc>
          <w:tcPr>
            <w:tcW w:w="1701" w:type="dxa"/>
            <w:shd w:val="clear" w:color="auto" w:fill="C6D9F1"/>
            <w:vAlign w:val="center"/>
          </w:tcPr>
          <w:p w14:paraId="0A2C8D16">
            <w:pPr>
              <w:pStyle w:val="434"/>
              <w:ind w:firstLine="310" w:firstLineChars="148"/>
              <w:rPr>
                <w:rFonts w:ascii="微软雅黑" w:hAnsi="微软雅黑" w:eastAsia="微软雅黑"/>
                <w:bCs/>
                <w:sz w:val="21"/>
              </w:rPr>
            </w:pPr>
            <w:r>
              <w:rPr>
                <w:rFonts w:hint="eastAsia" w:ascii="微软雅黑" w:hAnsi="微软雅黑" w:eastAsia="微软雅黑"/>
                <w:bCs/>
                <w:sz w:val="21"/>
              </w:rPr>
              <w:t>监督部门</w:t>
            </w:r>
          </w:p>
        </w:tc>
        <w:tc>
          <w:tcPr>
            <w:tcW w:w="2410" w:type="dxa"/>
            <w:shd w:val="clear" w:color="auto" w:fill="C6D9F1"/>
            <w:vAlign w:val="center"/>
          </w:tcPr>
          <w:p w14:paraId="2D7CEE87">
            <w:pPr>
              <w:pStyle w:val="434"/>
              <w:ind w:firstLine="420"/>
              <w:rPr>
                <w:rFonts w:ascii="微软雅黑" w:hAnsi="微软雅黑" w:eastAsia="微软雅黑"/>
                <w:bCs/>
                <w:sz w:val="21"/>
              </w:rPr>
            </w:pPr>
            <w:r>
              <w:rPr>
                <w:rFonts w:hint="eastAsia" w:ascii="微软雅黑" w:hAnsi="微软雅黑" w:eastAsia="微软雅黑"/>
                <w:bCs/>
                <w:sz w:val="21"/>
              </w:rPr>
              <w:t>测量方法</w:t>
            </w:r>
          </w:p>
        </w:tc>
        <w:tc>
          <w:tcPr>
            <w:tcW w:w="2552" w:type="dxa"/>
            <w:shd w:val="clear" w:color="auto" w:fill="C6D9F1"/>
            <w:vAlign w:val="center"/>
          </w:tcPr>
          <w:p w14:paraId="3811F752">
            <w:pPr>
              <w:pStyle w:val="434"/>
              <w:ind w:firstLine="625" w:firstLineChars="298"/>
              <w:rPr>
                <w:rFonts w:ascii="微软雅黑" w:hAnsi="微软雅黑" w:eastAsia="微软雅黑"/>
                <w:bCs/>
                <w:sz w:val="21"/>
              </w:rPr>
            </w:pPr>
            <w:r>
              <w:rPr>
                <w:rFonts w:hint="eastAsia" w:ascii="微软雅黑" w:hAnsi="微软雅黑" w:eastAsia="微软雅黑"/>
                <w:bCs/>
                <w:sz w:val="21"/>
              </w:rPr>
              <w:t>测量指标</w:t>
            </w:r>
          </w:p>
        </w:tc>
      </w:tr>
      <w:tr w14:paraId="4F21EB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restart"/>
            <w:shd w:val="clear" w:color="auto" w:fill="FFFFFF"/>
            <w:vAlign w:val="center"/>
          </w:tcPr>
          <w:p w14:paraId="3D5D33F8">
            <w:pPr>
              <w:pStyle w:val="434"/>
              <w:ind w:firstLine="105" w:firstLineChars="50"/>
              <w:rPr>
                <w:rFonts w:ascii="微软雅黑" w:hAnsi="微软雅黑" w:eastAsia="微软雅黑"/>
                <w:sz w:val="21"/>
              </w:rPr>
            </w:pPr>
            <w:r>
              <w:rPr>
                <w:rFonts w:hint="eastAsia" w:ascii="微软雅黑" w:hAnsi="微软雅黑" w:eastAsia="微软雅黑"/>
                <w:sz w:val="21"/>
              </w:rPr>
              <w:t>高层领导</w:t>
            </w:r>
          </w:p>
        </w:tc>
        <w:tc>
          <w:tcPr>
            <w:tcW w:w="1164" w:type="dxa"/>
            <w:shd w:val="clear" w:color="auto" w:fill="FFFFFF"/>
            <w:vAlign w:val="center"/>
          </w:tcPr>
          <w:p w14:paraId="2B03F63A">
            <w:pPr>
              <w:pStyle w:val="434"/>
              <w:ind w:firstLine="0" w:firstLineChars="0"/>
              <w:rPr>
                <w:rFonts w:ascii="微软雅黑" w:hAnsi="微软雅黑" w:eastAsia="微软雅黑"/>
                <w:sz w:val="21"/>
              </w:rPr>
            </w:pPr>
            <w:r>
              <w:rPr>
                <w:rFonts w:hint="eastAsia" w:ascii="微软雅黑" w:hAnsi="微软雅黑" w:eastAsia="微软雅黑"/>
                <w:sz w:val="21"/>
              </w:rPr>
              <w:t>治理结构</w:t>
            </w:r>
          </w:p>
        </w:tc>
        <w:tc>
          <w:tcPr>
            <w:tcW w:w="1701" w:type="dxa"/>
            <w:shd w:val="clear" w:color="auto" w:fill="FFFFFF"/>
            <w:vAlign w:val="center"/>
          </w:tcPr>
          <w:p w14:paraId="206B3F33">
            <w:pPr>
              <w:pStyle w:val="434"/>
              <w:ind w:firstLine="0" w:firstLineChars="0"/>
              <w:rPr>
                <w:rFonts w:ascii="微软雅黑" w:hAnsi="微软雅黑" w:eastAsia="微软雅黑"/>
                <w:sz w:val="21"/>
              </w:rPr>
            </w:pPr>
            <w:r>
              <w:rPr>
                <w:rFonts w:hint="eastAsia" w:ascii="微软雅黑" w:hAnsi="微软雅黑" w:eastAsia="微软雅黑"/>
                <w:sz w:val="21"/>
              </w:rPr>
              <w:t>股东会、董事会、监事会</w:t>
            </w:r>
          </w:p>
        </w:tc>
        <w:tc>
          <w:tcPr>
            <w:tcW w:w="2410" w:type="dxa"/>
            <w:shd w:val="clear" w:color="auto" w:fill="FFFFFF"/>
            <w:vAlign w:val="center"/>
          </w:tcPr>
          <w:p w14:paraId="600B1035">
            <w:pPr>
              <w:pStyle w:val="434"/>
              <w:ind w:firstLine="0" w:firstLineChars="0"/>
              <w:rPr>
                <w:rFonts w:ascii="微软雅黑" w:hAnsi="微软雅黑" w:eastAsia="微软雅黑"/>
                <w:sz w:val="21"/>
              </w:rPr>
            </w:pPr>
            <w:r>
              <w:rPr>
                <w:rFonts w:hint="eastAsia" w:ascii="微软雅黑" w:hAnsi="微软雅黑" w:eastAsia="微软雅黑"/>
                <w:sz w:val="21"/>
              </w:rPr>
              <w:t>会议、检查考核、民主调查、投诉举报</w:t>
            </w:r>
          </w:p>
        </w:tc>
        <w:tc>
          <w:tcPr>
            <w:tcW w:w="2552" w:type="dxa"/>
            <w:shd w:val="clear" w:color="auto" w:fill="FFFFFF"/>
            <w:vAlign w:val="center"/>
          </w:tcPr>
          <w:p w14:paraId="033903DE">
            <w:pPr>
              <w:pStyle w:val="434"/>
              <w:ind w:firstLine="420"/>
              <w:rPr>
                <w:rFonts w:ascii="微软雅黑" w:hAnsi="微软雅黑" w:eastAsia="微软雅黑"/>
                <w:sz w:val="21"/>
              </w:rPr>
            </w:pPr>
            <w:r>
              <w:rPr>
                <w:rFonts w:hint="eastAsia" w:ascii="微软雅黑" w:hAnsi="微软雅黑" w:eastAsia="微软雅黑"/>
                <w:sz w:val="21"/>
              </w:rPr>
              <w:t>违纪违规事件为0</w:t>
            </w:r>
          </w:p>
        </w:tc>
      </w:tr>
      <w:tr w14:paraId="360C2C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continue"/>
            <w:shd w:val="clear" w:color="auto" w:fill="FFFFFF"/>
            <w:vAlign w:val="center"/>
          </w:tcPr>
          <w:p w14:paraId="41BB29BD">
            <w:pPr>
              <w:pStyle w:val="434"/>
              <w:ind w:firstLine="420"/>
              <w:rPr>
                <w:rFonts w:ascii="微软雅黑" w:hAnsi="微软雅黑" w:eastAsia="微软雅黑"/>
                <w:sz w:val="21"/>
              </w:rPr>
            </w:pPr>
          </w:p>
        </w:tc>
        <w:tc>
          <w:tcPr>
            <w:tcW w:w="1164" w:type="dxa"/>
            <w:vMerge w:val="restart"/>
            <w:shd w:val="clear" w:color="auto" w:fill="FFFFFF"/>
            <w:vAlign w:val="center"/>
          </w:tcPr>
          <w:p w14:paraId="0A8580F5">
            <w:pPr>
              <w:pStyle w:val="434"/>
              <w:ind w:firstLine="0" w:firstLineChars="0"/>
              <w:rPr>
                <w:rFonts w:ascii="微软雅黑" w:hAnsi="微软雅黑" w:eastAsia="微软雅黑"/>
                <w:sz w:val="21"/>
              </w:rPr>
            </w:pPr>
            <w:r>
              <w:rPr>
                <w:rFonts w:hint="eastAsia" w:ascii="微软雅黑" w:hAnsi="微软雅黑" w:eastAsia="微软雅黑"/>
                <w:sz w:val="21"/>
              </w:rPr>
              <w:t>生产经营活动的规范性</w:t>
            </w:r>
          </w:p>
        </w:tc>
        <w:tc>
          <w:tcPr>
            <w:tcW w:w="1701" w:type="dxa"/>
            <w:shd w:val="clear" w:color="auto" w:fill="FFFFFF"/>
            <w:vAlign w:val="center"/>
          </w:tcPr>
          <w:p w14:paraId="56248EAB">
            <w:pPr>
              <w:pStyle w:val="434"/>
              <w:ind w:firstLine="298" w:firstLineChars="142"/>
              <w:rPr>
                <w:rFonts w:ascii="微软雅黑" w:hAnsi="微软雅黑" w:eastAsia="微软雅黑"/>
                <w:sz w:val="21"/>
              </w:rPr>
            </w:pPr>
            <w:r>
              <w:rPr>
                <w:rFonts w:hint="eastAsia" w:ascii="微软雅黑" w:hAnsi="微软雅黑" w:eastAsia="微软雅黑"/>
                <w:sz w:val="21"/>
              </w:rPr>
              <w:t>税务部门</w:t>
            </w:r>
          </w:p>
        </w:tc>
        <w:tc>
          <w:tcPr>
            <w:tcW w:w="2410" w:type="dxa"/>
            <w:shd w:val="clear" w:color="auto" w:fill="FFFFFF"/>
            <w:vAlign w:val="center"/>
          </w:tcPr>
          <w:p w14:paraId="6005E08B">
            <w:pPr>
              <w:pStyle w:val="434"/>
              <w:ind w:firstLine="210" w:firstLineChars="100"/>
              <w:rPr>
                <w:rFonts w:ascii="微软雅黑" w:hAnsi="微软雅黑" w:eastAsia="微软雅黑"/>
                <w:sz w:val="21"/>
              </w:rPr>
            </w:pPr>
            <w:r>
              <w:rPr>
                <w:rFonts w:hint="eastAsia" w:ascii="微软雅黑" w:hAnsi="微软雅黑" w:eastAsia="微软雅黑"/>
                <w:sz w:val="21"/>
              </w:rPr>
              <w:t>税务检查及评价</w:t>
            </w:r>
          </w:p>
        </w:tc>
        <w:tc>
          <w:tcPr>
            <w:tcW w:w="2552" w:type="dxa"/>
            <w:shd w:val="clear" w:color="auto" w:fill="FFFFFF"/>
            <w:vAlign w:val="center"/>
          </w:tcPr>
          <w:p w14:paraId="5B65396C">
            <w:pPr>
              <w:pStyle w:val="434"/>
              <w:ind w:firstLine="735" w:firstLineChars="350"/>
              <w:rPr>
                <w:rFonts w:ascii="微软雅黑" w:hAnsi="微软雅黑" w:eastAsia="微软雅黑"/>
                <w:sz w:val="21"/>
              </w:rPr>
            </w:pPr>
            <w:r>
              <w:rPr>
                <w:rFonts w:hint="eastAsia" w:ascii="微软雅黑" w:hAnsi="微软雅黑" w:eastAsia="微软雅黑"/>
                <w:sz w:val="21"/>
              </w:rPr>
              <w:t>依法纳税</w:t>
            </w:r>
          </w:p>
        </w:tc>
      </w:tr>
      <w:tr w14:paraId="0A2FBA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continue"/>
            <w:shd w:val="clear" w:color="auto" w:fill="FFFFFF"/>
            <w:vAlign w:val="center"/>
          </w:tcPr>
          <w:p w14:paraId="34D56DBC">
            <w:pPr>
              <w:pStyle w:val="434"/>
              <w:ind w:firstLine="420"/>
              <w:rPr>
                <w:rFonts w:ascii="微软雅黑" w:hAnsi="微软雅黑" w:eastAsia="微软雅黑"/>
                <w:sz w:val="21"/>
              </w:rPr>
            </w:pPr>
          </w:p>
        </w:tc>
        <w:tc>
          <w:tcPr>
            <w:tcW w:w="1164" w:type="dxa"/>
            <w:vMerge w:val="continue"/>
            <w:shd w:val="clear" w:color="auto" w:fill="FFFFFF"/>
            <w:vAlign w:val="center"/>
          </w:tcPr>
          <w:p w14:paraId="5016A247">
            <w:pPr>
              <w:pStyle w:val="434"/>
              <w:ind w:firstLine="420"/>
              <w:rPr>
                <w:rFonts w:ascii="微软雅黑" w:hAnsi="微软雅黑" w:eastAsia="微软雅黑"/>
                <w:sz w:val="21"/>
              </w:rPr>
            </w:pPr>
          </w:p>
        </w:tc>
        <w:tc>
          <w:tcPr>
            <w:tcW w:w="1701" w:type="dxa"/>
            <w:shd w:val="clear" w:color="auto" w:fill="FFFFFF"/>
            <w:vAlign w:val="center"/>
          </w:tcPr>
          <w:p w14:paraId="014F28A8">
            <w:pPr>
              <w:pStyle w:val="434"/>
              <w:ind w:firstLine="420"/>
              <w:rPr>
                <w:rFonts w:ascii="微软雅黑" w:hAnsi="微软雅黑" w:eastAsia="微软雅黑"/>
                <w:sz w:val="21"/>
              </w:rPr>
            </w:pPr>
            <w:r>
              <w:rPr>
                <w:rFonts w:hint="eastAsia" w:ascii="微软雅黑" w:hAnsi="微软雅黑" w:eastAsia="微软雅黑"/>
                <w:sz w:val="21"/>
              </w:rPr>
              <w:t>银行</w:t>
            </w:r>
          </w:p>
        </w:tc>
        <w:tc>
          <w:tcPr>
            <w:tcW w:w="2410" w:type="dxa"/>
            <w:shd w:val="clear" w:color="auto" w:fill="FFFFFF"/>
            <w:vAlign w:val="center"/>
          </w:tcPr>
          <w:p w14:paraId="4E5E1770">
            <w:pPr>
              <w:pStyle w:val="434"/>
              <w:ind w:firstLine="315" w:firstLineChars="150"/>
              <w:rPr>
                <w:rFonts w:ascii="微软雅黑" w:hAnsi="微软雅黑" w:eastAsia="微软雅黑"/>
                <w:sz w:val="21"/>
              </w:rPr>
            </w:pPr>
            <w:r>
              <w:rPr>
                <w:rFonts w:hint="eastAsia" w:ascii="微软雅黑" w:hAnsi="微软雅黑" w:eastAsia="微软雅黑"/>
                <w:sz w:val="21"/>
              </w:rPr>
              <w:t>银行信用评价</w:t>
            </w:r>
          </w:p>
        </w:tc>
        <w:tc>
          <w:tcPr>
            <w:tcW w:w="2552" w:type="dxa"/>
            <w:shd w:val="clear" w:color="auto" w:fill="FFFFFF"/>
            <w:vAlign w:val="center"/>
          </w:tcPr>
          <w:p w14:paraId="0260CB3E">
            <w:pPr>
              <w:pStyle w:val="434"/>
              <w:ind w:firstLine="735" w:firstLineChars="350"/>
              <w:rPr>
                <w:rFonts w:ascii="微软雅黑" w:hAnsi="微软雅黑" w:eastAsia="微软雅黑"/>
                <w:sz w:val="21"/>
              </w:rPr>
            </w:pPr>
            <w:r>
              <w:rPr>
                <w:rFonts w:hint="eastAsia" w:ascii="微软雅黑" w:hAnsi="微软雅黑" w:eastAsia="微软雅黑"/>
                <w:sz w:val="21"/>
              </w:rPr>
              <w:t>按时还贷</w:t>
            </w:r>
          </w:p>
        </w:tc>
      </w:tr>
      <w:tr w14:paraId="31818E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continue"/>
            <w:shd w:val="clear" w:color="auto" w:fill="FFFFFF"/>
            <w:vAlign w:val="center"/>
          </w:tcPr>
          <w:p w14:paraId="7E596113">
            <w:pPr>
              <w:pStyle w:val="434"/>
              <w:ind w:firstLine="420"/>
              <w:rPr>
                <w:rFonts w:ascii="微软雅黑" w:hAnsi="微软雅黑" w:eastAsia="微软雅黑"/>
                <w:sz w:val="21"/>
              </w:rPr>
            </w:pPr>
          </w:p>
        </w:tc>
        <w:tc>
          <w:tcPr>
            <w:tcW w:w="1164" w:type="dxa"/>
            <w:vMerge w:val="continue"/>
            <w:shd w:val="clear" w:color="auto" w:fill="FFFFFF"/>
            <w:vAlign w:val="center"/>
          </w:tcPr>
          <w:p w14:paraId="5AEA17E1">
            <w:pPr>
              <w:pStyle w:val="434"/>
              <w:ind w:firstLine="420"/>
              <w:rPr>
                <w:rFonts w:ascii="微软雅黑" w:hAnsi="微软雅黑" w:eastAsia="微软雅黑"/>
                <w:sz w:val="21"/>
              </w:rPr>
            </w:pPr>
          </w:p>
        </w:tc>
        <w:tc>
          <w:tcPr>
            <w:tcW w:w="1701" w:type="dxa"/>
            <w:shd w:val="clear" w:color="auto" w:fill="FFFFFF"/>
            <w:vAlign w:val="center"/>
          </w:tcPr>
          <w:p w14:paraId="565A9D7F">
            <w:pPr>
              <w:pStyle w:val="434"/>
              <w:ind w:firstLine="0" w:firstLineChars="0"/>
              <w:rPr>
                <w:rFonts w:ascii="微软雅黑" w:hAnsi="微软雅黑" w:eastAsia="微软雅黑"/>
                <w:sz w:val="21"/>
              </w:rPr>
            </w:pPr>
            <w:r>
              <w:rPr>
                <w:rFonts w:hint="eastAsia" w:ascii="微软雅黑" w:hAnsi="微软雅黑" w:eastAsia="微软雅黑"/>
                <w:sz w:val="21"/>
              </w:rPr>
              <w:t>有关主管部门</w:t>
            </w:r>
          </w:p>
        </w:tc>
        <w:tc>
          <w:tcPr>
            <w:tcW w:w="2410" w:type="dxa"/>
            <w:shd w:val="clear" w:color="auto" w:fill="FFFFFF"/>
            <w:vAlign w:val="center"/>
          </w:tcPr>
          <w:p w14:paraId="0954A9BF">
            <w:pPr>
              <w:pStyle w:val="434"/>
              <w:ind w:firstLine="420"/>
              <w:rPr>
                <w:rFonts w:ascii="微软雅黑" w:hAnsi="微软雅黑" w:eastAsia="微软雅黑"/>
                <w:sz w:val="21"/>
              </w:rPr>
            </w:pPr>
            <w:r>
              <w:rPr>
                <w:rFonts w:hint="eastAsia" w:ascii="微软雅黑" w:hAnsi="微软雅黑" w:eastAsia="微软雅黑"/>
                <w:sz w:val="21"/>
              </w:rPr>
              <w:t>财务检查</w:t>
            </w:r>
          </w:p>
        </w:tc>
        <w:tc>
          <w:tcPr>
            <w:tcW w:w="2552" w:type="dxa"/>
            <w:shd w:val="clear" w:color="auto" w:fill="FFFFFF"/>
            <w:vAlign w:val="center"/>
          </w:tcPr>
          <w:p w14:paraId="238295FE">
            <w:pPr>
              <w:pStyle w:val="434"/>
              <w:ind w:firstLine="0" w:firstLineChars="0"/>
              <w:rPr>
                <w:rFonts w:ascii="微软雅黑" w:hAnsi="微软雅黑" w:eastAsia="微软雅黑"/>
                <w:sz w:val="21"/>
              </w:rPr>
            </w:pPr>
            <w:r>
              <w:rPr>
                <w:rFonts w:hint="eastAsia" w:ascii="微软雅黑" w:hAnsi="微软雅黑" w:eastAsia="微软雅黑"/>
                <w:sz w:val="21"/>
              </w:rPr>
              <w:t>财务报表100%客观真实</w:t>
            </w:r>
          </w:p>
        </w:tc>
      </w:tr>
      <w:tr w14:paraId="2DF4458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continue"/>
            <w:shd w:val="clear" w:color="auto" w:fill="FFFFFF"/>
            <w:vAlign w:val="center"/>
          </w:tcPr>
          <w:p w14:paraId="3C537F1D">
            <w:pPr>
              <w:pStyle w:val="434"/>
              <w:ind w:firstLine="420"/>
              <w:rPr>
                <w:rFonts w:ascii="微软雅黑" w:hAnsi="微软雅黑" w:eastAsia="微软雅黑"/>
                <w:sz w:val="21"/>
              </w:rPr>
            </w:pPr>
          </w:p>
        </w:tc>
        <w:tc>
          <w:tcPr>
            <w:tcW w:w="1164" w:type="dxa"/>
            <w:vMerge w:val="continue"/>
            <w:shd w:val="clear" w:color="auto" w:fill="FFFFFF"/>
            <w:vAlign w:val="center"/>
          </w:tcPr>
          <w:p w14:paraId="5E73F600">
            <w:pPr>
              <w:pStyle w:val="434"/>
              <w:ind w:firstLine="420"/>
              <w:rPr>
                <w:rFonts w:ascii="微软雅黑" w:hAnsi="微软雅黑" w:eastAsia="微软雅黑"/>
                <w:sz w:val="21"/>
              </w:rPr>
            </w:pPr>
          </w:p>
        </w:tc>
        <w:tc>
          <w:tcPr>
            <w:tcW w:w="1701" w:type="dxa"/>
            <w:shd w:val="clear" w:color="auto" w:fill="FFFFFF"/>
            <w:vAlign w:val="center"/>
          </w:tcPr>
          <w:p w14:paraId="48076EE0">
            <w:pPr>
              <w:pStyle w:val="434"/>
              <w:ind w:firstLine="0" w:firstLineChars="0"/>
              <w:rPr>
                <w:rFonts w:ascii="微软雅黑" w:hAnsi="微软雅黑" w:eastAsia="微软雅黑"/>
                <w:sz w:val="21"/>
              </w:rPr>
            </w:pPr>
            <w:r>
              <w:rPr>
                <w:rFonts w:hint="eastAsia" w:ascii="微软雅黑" w:hAnsi="微软雅黑" w:eastAsia="微软雅黑"/>
                <w:sz w:val="21"/>
              </w:rPr>
              <w:t>媒体、监察部门</w:t>
            </w:r>
          </w:p>
        </w:tc>
        <w:tc>
          <w:tcPr>
            <w:tcW w:w="2410" w:type="dxa"/>
            <w:shd w:val="clear" w:color="auto" w:fill="FFFFFF"/>
            <w:vAlign w:val="center"/>
          </w:tcPr>
          <w:p w14:paraId="33A7AFE9">
            <w:pPr>
              <w:pStyle w:val="434"/>
              <w:ind w:firstLine="0" w:firstLineChars="0"/>
              <w:rPr>
                <w:rFonts w:ascii="微软雅黑" w:hAnsi="微软雅黑" w:eastAsia="微软雅黑"/>
                <w:sz w:val="21"/>
              </w:rPr>
            </w:pPr>
            <w:r>
              <w:rPr>
                <w:rFonts w:hint="eastAsia" w:ascii="微软雅黑" w:hAnsi="微软雅黑" w:eastAsia="微软雅黑"/>
                <w:sz w:val="21"/>
              </w:rPr>
              <w:t>媒体曝光、违纪处理</w:t>
            </w:r>
          </w:p>
        </w:tc>
        <w:tc>
          <w:tcPr>
            <w:tcW w:w="2552" w:type="dxa"/>
            <w:shd w:val="clear" w:color="auto" w:fill="FFFFFF"/>
            <w:vAlign w:val="center"/>
          </w:tcPr>
          <w:p w14:paraId="682CCB17">
            <w:pPr>
              <w:pStyle w:val="434"/>
              <w:ind w:firstLine="420"/>
              <w:rPr>
                <w:rFonts w:ascii="微软雅黑" w:hAnsi="微软雅黑" w:eastAsia="微软雅黑"/>
                <w:sz w:val="21"/>
              </w:rPr>
            </w:pPr>
            <w:r>
              <w:rPr>
                <w:rFonts w:hint="eastAsia" w:ascii="微软雅黑" w:hAnsi="微软雅黑" w:eastAsia="微软雅黑"/>
                <w:sz w:val="21"/>
              </w:rPr>
              <w:t>杜绝不文明行为</w:t>
            </w:r>
          </w:p>
        </w:tc>
      </w:tr>
      <w:tr w14:paraId="040E380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continue"/>
            <w:shd w:val="clear" w:color="auto" w:fill="FFFFFF"/>
            <w:vAlign w:val="center"/>
          </w:tcPr>
          <w:p w14:paraId="1127A566">
            <w:pPr>
              <w:pStyle w:val="434"/>
              <w:ind w:firstLine="420"/>
              <w:rPr>
                <w:rFonts w:ascii="微软雅黑" w:hAnsi="微软雅黑" w:eastAsia="微软雅黑"/>
                <w:sz w:val="21"/>
              </w:rPr>
            </w:pPr>
          </w:p>
        </w:tc>
        <w:tc>
          <w:tcPr>
            <w:tcW w:w="1164" w:type="dxa"/>
            <w:vMerge w:val="continue"/>
            <w:shd w:val="clear" w:color="auto" w:fill="FFFFFF"/>
            <w:vAlign w:val="center"/>
          </w:tcPr>
          <w:p w14:paraId="59807750">
            <w:pPr>
              <w:pStyle w:val="434"/>
              <w:ind w:firstLine="420"/>
              <w:rPr>
                <w:rFonts w:ascii="微软雅黑" w:hAnsi="微软雅黑" w:eastAsia="微软雅黑"/>
                <w:sz w:val="21"/>
              </w:rPr>
            </w:pPr>
          </w:p>
        </w:tc>
        <w:tc>
          <w:tcPr>
            <w:tcW w:w="1701" w:type="dxa"/>
            <w:shd w:val="clear" w:color="auto" w:fill="FFFFFF"/>
            <w:vAlign w:val="center"/>
          </w:tcPr>
          <w:p w14:paraId="7CDF1D74">
            <w:pPr>
              <w:pStyle w:val="434"/>
              <w:ind w:firstLine="315" w:firstLineChars="150"/>
              <w:rPr>
                <w:rFonts w:ascii="微软雅黑" w:hAnsi="微软雅黑" w:eastAsia="微软雅黑"/>
                <w:sz w:val="21"/>
              </w:rPr>
            </w:pPr>
            <w:r>
              <w:rPr>
                <w:rFonts w:hint="eastAsia" w:ascii="微软雅黑" w:hAnsi="微软雅黑" w:eastAsia="微软雅黑"/>
                <w:sz w:val="21"/>
              </w:rPr>
              <w:t>合作伙伴</w:t>
            </w:r>
          </w:p>
        </w:tc>
        <w:tc>
          <w:tcPr>
            <w:tcW w:w="2410" w:type="dxa"/>
            <w:shd w:val="clear" w:color="auto" w:fill="FFFFFF"/>
            <w:vAlign w:val="center"/>
          </w:tcPr>
          <w:p w14:paraId="5B74CCD4">
            <w:pPr>
              <w:pStyle w:val="434"/>
              <w:ind w:firstLine="0" w:firstLineChars="0"/>
              <w:rPr>
                <w:rFonts w:ascii="微软雅黑" w:hAnsi="微软雅黑" w:eastAsia="微软雅黑"/>
                <w:sz w:val="21"/>
              </w:rPr>
            </w:pPr>
            <w:r>
              <w:rPr>
                <w:rFonts w:hint="eastAsia" w:ascii="微软雅黑" w:hAnsi="微软雅黑" w:eastAsia="微软雅黑"/>
                <w:sz w:val="21"/>
              </w:rPr>
              <w:t>合同履行情况检查</w:t>
            </w:r>
          </w:p>
        </w:tc>
        <w:tc>
          <w:tcPr>
            <w:tcW w:w="2552" w:type="dxa"/>
            <w:shd w:val="clear" w:color="auto" w:fill="FFFFFF"/>
            <w:vAlign w:val="center"/>
          </w:tcPr>
          <w:p w14:paraId="43651F9C">
            <w:pPr>
              <w:pStyle w:val="434"/>
              <w:ind w:firstLine="420"/>
              <w:rPr>
                <w:rFonts w:ascii="微软雅黑" w:hAnsi="微软雅黑" w:eastAsia="微软雅黑"/>
                <w:sz w:val="21"/>
              </w:rPr>
            </w:pPr>
            <w:r>
              <w:rPr>
                <w:rFonts w:hint="eastAsia" w:ascii="微软雅黑" w:hAnsi="微软雅黑" w:eastAsia="微软雅黑"/>
                <w:sz w:val="21"/>
              </w:rPr>
              <w:t>合同兑现率100%</w:t>
            </w:r>
          </w:p>
        </w:tc>
      </w:tr>
      <w:tr w14:paraId="5CCE7D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restart"/>
            <w:shd w:val="clear" w:color="auto" w:fill="FFFFFF"/>
            <w:vAlign w:val="center"/>
          </w:tcPr>
          <w:p w14:paraId="11311AA7">
            <w:pPr>
              <w:pStyle w:val="434"/>
              <w:ind w:firstLine="0" w:firstLineChars="0"/>
              <w:rPr>
                <w:rFonts w:ascii="微软雅黑" w:hAnsi="微软雅黑" w:eastAsia="微软雅黑"/>
                <w:sz w:val="21"/>
              </w:rPr>
            </w:pPr>
            <w:r>
              <w:rPr>
                <w:rFonts w:hint="eastAsia" w:ascii="微软雅黑" w:hAnsi="微软雅黑" w:eastAsia="微软雅黑"/>
                <w:sz w:val="21"/>
              </w:rPr>
              <w:t>中层干部职能部门</w:t>
            </w:r>
          </w:p>
        </w:tc>
        <w:tc>
          <w:tcPr>
            <w:tcW w:w="1164" w:type="dxa"/>
            <w:vMerge w:val="restart"/>
            <w:shd w:val="clear" w:color="auto" w:fill="FFFFFF"/>
            <w:vAlign w:val="center"/>
          </w:tcPr>
          <w:p w14:paraId="7F1D8135">
            <w:pPr>
              <w:pStyle w:val="434"/>
              <w:ind w:firstLine="0" w:firstLineChars="0"/>
              <w:rPr>
                <w:rFonts w:ascii="微软雅黑" w:hAnsi="微软雅黑" w:eastAsia="微软雅黑"/>
                <w:sz w:val="21"/>
              </w:rPr>
            </w:pPr>
            <w:r>
              <w:rPr>
                <w:rFonts w:hint="eastAsia" w:ascii="微软雅黑" w:hAnsi="微软雅黑" w:eastAsia="微软雅黑"/>
                <w:sz w:val="21"/>
              </w:rPr>
              <w:t>管理行为的公正性</w:t>
            </w:r>
          </w:p>
        </w:tc>
        <w:tc>
          <w:tcPr>
            <w:tcW w:w="1701" w:type="dxa"/>
            <w:shd w:val="clear" w:color="auto" w:fill="FFFFFF"/>
            <w:vAlign w:val="center"/>
          </w:tcPr>
          <w:p w14:paraId="35CBEF1E">
            <w:pPr>
              <w:pStyle w:val="434"/>
              <w:ind w:firstLine="199" w:firstLineChars="95"/>
              <w:rPr>
                <w:rFonts w:ascii="微软雅黑" w:hAnsi="微软雅黑" w:eastAsia="微软雅黑"/>
                <w:sz w:val="21"/>
              </w:rPr>
            </w:pPr>
            <w:r>
              <w:rPr>
                <w:rFonts w:hint="eastAsia" w:ascii="微软雅黑" w:hAnsi="微软雅黑" w:eastAsia="微软雅黑"/>
                <w:sz w:val="21"/>
              </w:rPr>
              <w:t>高层、党委</w:t>
            </w:r>
          </w:p>
        </w:tc>
        <w:tc>
          <w:tcPr>
            <w:tcW w:w="2410" w:type="dxa"/>
            <w:shd w:val="clear" w:color="auto" w:fill="FFFFFF"/>
            <w:vAlign w:val="center"/>
          </w:tcPr>
          <w:p w14:paraId="2D65F317">
            <w:pPr>
              <w:pStyle w:val="434"/>
              <w:ind w:firstLine="0" w:firstLineChars="0"/>
              <w:rPr>
                <w:rFonts w:ascii="微软雅黑" w:hAnsi="微软雅黑" w:eastAsia="微软雅黑"/>
                <w:sz w:val="21"/>
              </w:rPr>
            </w:pPr>
            <w:r>
              <w:rPr>
                <w:rFonts w:hint="eastAsia" w:ascii="微软雅黑" w:hAnsi="微软雅黑" w:eastAsia="微软雅黑"/>
                <w:sz w:val="21"/>
              </w:rPr>
              <w:t>检查考核，民主调查、投诉举报</w:t>
            </w:r>
          </w:p>
        </w:tc>
        <w:tc>
          <w:tcPr>
            <w:tcW w:w="2552" w:type="dxa"/>
            <w:shd w:val="clear" w:color="auto" w:fill="FFFFFF"/>
            <w:vAlign w:val="center"/>
          </w:tcPr>
          <w:p w14:paraId="760C3C1F">
            <w:pPr>
              <w:pStyle w:val="434"/>
              <w:ind w:firstLine="420"/>
              <w:rPr>
                <w:rFonts w:ascii="微软雅黑" w:hAnsi="微软雅黑" w:eastAsia="微软雅黑"/>
                <w:sz w:val="21"/>
              </w:rPr>
            </w:pPr>
            <w:r>
              <w:rPr>
                <w:rFonts w:hint="eastAsia" w:ascii="微软雅黑" w:hAnsi="微软雅黑" w:eastAsia="微软雅黑"/>
                <w:sz w:val="21"/>
              </w:rPr>
              <w:t>违纪违规事件为0</w:t>
            </w:r>
          </w:p>
        </w:tc>
      </w:tr>
      <w:tr w14:paraId="589710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vMerge w:val="continue"/>
            <w:shd w:val="clear" w:color="auto" w:fill="FFFFFF"/>
            <w:vAlign w:val="center"/>
          </w:tcPr>
          <w:p w14:paraId="3016952D">
            <w:pPr>
              <w:pStyle w:val="434"/>
              <w:ind w:firstLine="420"/>
              <w:rPr>
                <w:rFonts w:ascii="微软雅黑" w:hAnsi="微软雅黑" w:eastAsia="微软雅黑"/>
                <w:sz w:val="21"/>
              </w:rPr>
            </w:pPr>
          </w:p>
        </w:tc>
        <w:tc>
          <w:tcPr>
            <w:tcW w:w="1164" w:type="dxa"/>
            <w:vMerge w:val="continue"/>
            <w:shd w:val="clear" w:color="auto" w:fill="FFFFFF"/>
            <w:vAlign w:val="center"/>
          </w:tcPr>
          <w:p w14:paraId="7034C3BB">
            <w:pPr>
              <w:pStyle w:val="434"/>
              <w:ind w:firstLine="420"/>
              <w:rPr>
                <w:rFonts w:ascii="微软雅黑" w:hAnsi="微软雅黑" w:eastAsia="微软雅黑"/>
                <w:sz w:val="21"/>
              </w:rPr>
            </w:pPr>
          </w:p>
        </w:tc>
        <w:tc>
          <w:tcPr>
            <w:tcW w:w="1701" w:type="dxa"/>
            <w:shd w:val="clear" w:color="auto" w:fill="FFFFFF"/>
            <w:vAlign w:val="center"/>
          </w:tcPr>
          <w:p w14:paraId="240CE783">
            <w:pPr>
              <w:pStyle w:val="434"/>
              <w:ind w:firstLine="210" w:firstLineChars="100"/>
              <w:rPr>
                <w:rFonts w:ascii="微软雅黑" w:hAnsi="微软雅黑" w:eastAsia="微软雅黑"/>
                <w:sz w:val="21"/>
              </w:rPr>
            </w:pPr>
            <w:r>
              <w:rPr>
                <w:rFonts w:hint="eastAsia" w:ascii="微软雅黑" w:hAnsi="微软雅黑" w:eastAsia="微软雅黑"/>
                <w:sz w:val="21"/>
              </w:rPr>
              <w:t>办公室</w:t>
            </w:r>
          </w:p>
        </w:tc>
        <w:tc>
          <w:tcPr>
            <w:tcW w:w="2410" w:type="dxa"/>
            <w:shd w:val="clear" w:color="auto" w:fill="FFFFFF"/>
            <w:vAlign w:val="center"/>
          </w:tcPr>
          <w:p w14:paraId="16121655">
            <w:pPr>
              <w:pStyle w:val="434"/>
              <w:ind w:firstLine="420"/>
              <w:rPr>
                <w:rFonts w:ascii="微软雅黑" w:hAnsi="微软雅黑" w:eastAsia="微软雅黑"/>
                <w:sz w:val="21"/>
              </w:rPr>
            </w:pPr>
            <w:r>
              <w:rPr>
                <w:rFonts w:hint="eastAsia" w:ascii="微软雅黑" w:hAnsi="微软雅黑" w:eastAsia="微软雅黑"/>
                <w:sz w:val="21"/>
              </w:rPr>
              <w:t>监督、通报</w:t>
            </w:r>
          </w:p>
        </w:tc>
        <w:tc>
          <w:tcPr>
            <w:tcW w:w="2552" w:type="dxa"/>
            <w:shd w:val="clear" w:color="auto" w:fill="FFFFFF"/>
            <w:vAlign w:val="center"/>
          </w:tcPr>
          <w:p w14:paraId="78337AF8">
            <w:pPr>
              <w:pStyle w:val="434"/>
              <w:ind w:firstLine="0" w:firstLineChars="0"/>
              <w:rPr>
                <w:rFonts w:ascii="微软雅黑" w:hAnsi="微软雅黑" w:eastAsia="微软雅黑"/>
                <w:sz w:val="21"/>
              </w:rPr>
            </w:pPr>
            <w:r>
              <w:rPr>
                <w:rFonts w:hint="eastAsia" w:ascii="微软雅黑" w:hAnsi="微软雅黑" w:eastAsia="微软雅黑"/>
                <w:sz w:val="21"/>
              </w:rPr>
              <w:t>劳动权益履行率100%</w:t>
            </w:r>
          </w:p>
        </w:tc>
      </w:tr>
      <w:tr w14:paraId="13C976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00" w:hRule="atLeast"/>
        </w:trPr>
        <w:tc>
          <w:tcPr>
            <w:tcW w:w="1212" w:type="dxa"/>
            <w:shd w:val="clear" w:color="auto" w:fill="FFFFFF"/>
            <w:vAlign w:val="center"/>
          </w:tcPr>
          <w:p w14:paraId="02E285FE">
            <w:pPr>
              <w:pStyle w:val="434"/>
              <w:ind w:firstLine="0" w:firstLineChars="0"/>
              <w:rPr>
                <w:rFonts w:ascii="微软雅黑" w:hAnsi="微软雅黑" w:eastAsia="微软雅黑"/>
                <w:sz w:val="21"/>
              </w:rPr>
            </w:pPr>
            <w:r>
              <w:rPr>
                <w:rFonts w:hint="eastAsia" w:ascii="微软雅黑" w:hAnsi="微软雅黑" w:eastAsia="微软雅黑"/>
                <w:sz w:val="21"/>
              </w:rPr>
              <w:t>一般员工</w:t>
            </w:r>
          </w:p>
        </w:tc>
        <w:tc>
          <w:tcPr>
            <w:tcW w:w="1164" w:type="dxa"/>
            <w:shd w:val="clear" w:color="auto" w:fill="FFFFFF"/>
            <w:vAlign w:val="center"/>
          </w:tcPr>
          <w:p w14:paraId="5FA2A590">
            <w:pPr>
              <w:pStyle w:val="434"/>
              <w:ind w:firstLine="0" w:firstLineChars="0"/>
              <w:rPr>
                <w:rFonts w:ascii="微软雅黑" w:hAnsi="微软雅黑" w:eastAsia="微软雅黑"/>
                <w:sz w:val="21"/>
              </w:rPr>
            </w:pPr>
            <w:r>
              <w:rPr>
                <w:rFonts w:hint="eastAsia" w:ascii="微软雅黑" w:hAnsi="微软雅黑" w:eastAsia="微软雅黑"/>
                <w:sz w:val="21"/>
              </w:rPr>
              <w:t>日常行为</w:t>
            </w:r>
          </w:p>
        </w:tc>
        <w:tc>
          <w:tcPr>
            <w:tcW w:w="1701" w:type="dxa"/>
            <w:shd w:val="clear" w:color="auto" w:fill="FFFFFF"/>
            <w:vAlign w:val="center"/>
          </w:tcPr>
          <w:p w14:paraId="43E9E35F">
            <w:pPr>
              <w:pStyle w:val="434"/>
              <w:ind w:firstLine="0" w:firstLineChars="0"/>
              <w:rPr>
                <w:rFonts w:ascii="微软雅黑" w:hAnsi="微软雅黑" w:eastAsia="微软雅黑"/>
                <w:sz w:val="21"/>
              </w:rPr>
            </w:pPr>
            <w:r>
              <w:rPr>
                <w:rFonts w:hint="eastAsia" w:ascii="微软雅黑" w:hAnsi="微软雅黑" w:eastAsia="微软雅黑"/>
                <w:sz w:val="21"/>
              </w:rPr>
              <w:t>顾客和供应商</w:t>
            </w:r>
          </w:p>
          <w:p w14:paraId="20D7B06D">
            <w:pPr>
              <w:pStyle w:val="434"/>
              <w:ind w:firstLine="0" w:firstLineChars="0"/>
              <w:rPr>
                <w:rFonts w:ascii="微软雅黑" w:hAnsi="微软雅黑" w:eastAsia="微软雅黑"/>
                <w:sz w:val="21"/>
              </w:rPr>
            </w:pPr>
            <w:r>
              <w:rPr>
                <w:rFonts w:hint="eastAsia" w:ascii="微软雅黑" w:hAnsi="微软雅黑" w:eastAsia="微软雅黑"/>
                <w:sz w:val="21"/>
              </w:rPr>
              <w:t>媒体、监察部门</w:t>
            </w:r>
          </w:p>
        </w:tc>
        <w:tc>
          <w:tcPr>
            <w:tcW w:w="2410" w:type="dxa"/>
            <w:shd w:val="clear" w:color="auto" w:fill="FFFFFF"/>
            <w:vAlign w:val="center"/>
          </w:tcPr>
          <w:p w14:paraId="2DAD650A">
            <w:pPr>
              <w:pStyle w:val="434"/>
              <w:ind w:firstLine="0" w:firstLineChars="0"/>
              <w:rPr>
                <w:rFonts w:ascii="微软雅黑" w:hAnsi="微软雅黑" w:eastAsia="微软雅黑"/>
                <w:sz w:val="21"/>
              </w:rPr>
            </w:pPr>
            <w:r>
              <w:rPr>
                <w:rFonts w:hint="eastAsia" w:ascii="微软雅黑" w:hAnsi="微软雅黑" w:eastAsia="微软雅黑"/>
                <w:sz w:val="21"/>
              </w:rPr>
              <w:t>1.合同兑现；</w:t>
            </w:r>
          </w:p>
          <w:p w14:paraId="715F29D6">
            <w:pPr>
              <w:pStyle w:val="434"/>
              <w:ind w:left="210" w:hanging="210" w:hangingChars="100"/>
              <w:rPr>
                <w:rFonts w:ascii="微软雅黑" w:hAnsi="微软雅黑" w:eastAsia="微软雅黑"/>
                <w:sz w:val="21"/>
              </w:rPr>
            </w:pPr>
            <w:r>
              <w:rPr>
                <w:rFonts w:hint="eastAsia" w:ascii="微软雅黑" w:hAnsi="微软雅黑" w:eastAsia="微软雅黑"/>
                <w:sz w:val="21"/>
              </w:rPr>
              <w:t>2.媒体曝光、违纪处理。</w:t>
            </w:r>
          </w:p>
        </w:tc>
        <w:tc>
          <w:tcPr>
            <w:tcW w:w="2552" w:type="dxa"/>
            <w:shd w:val="clear" w:color="auto" w:fill="FFFFFF"/>
            <w:vAlign w:val="center"/>
          </w:tcPr>
          <w:p w14:paraId="636AA99F">
            <w:pPr>
              <w:pStyle w:val="434"/>
              <w:ind w:firstLine="0" w:firstLineChars="0"/>
              <w:rPr>
                <w:rFonts w:ascii="微软雅黑" w:hAnsi="微软雅黑" w:eastAsia="微软雅黑"/>
                <w:sz w:val="21"/>
              </w:rPr>
            </w:pPr>
            <w:r>
              <w:rPr>
                <w:rFonts w:hint="eastAsia" w:ascii="微软雅黑" w:hAnsi="微软雅黑" w:eastAsia="微软雅黑"/>
                <w:sz w:val="21"/>
              </w:rPr>
              <w:t>1.合同兑现率100%；</w:t>
            </w:r>
          </w:p>
          <w:p w14:paraId="30904DFD">
            <w:pPr>
              <w:pStyle w:val="434"/>
              <w:ind w:firstLine="0" w:firstLineChars="0"/>
              <w:rPr>
                <w:rFonts w:ascii="微软雅黑" w:hAnsi="微软雅黑" w:eastAsia="微软雅黑"/>
                <w:sz w:val="21"/>
              </w:rPr>
            </w:pPr>
            <w:r>
              <w:rPr>
                <w:rFonts w:hint="eastAsia" w:ascii="微软雅黑" w:hAnsi="微软雅黑" w:eastAsia="微软雅黑"/>
                <w:sz w:val="21"/>
              </w:rPr>
              <w:t>2.违法违纪事件数0。</w:t>
            </w:r>
          </w:p>
        </w:tc>
      </w:tr>
    </w:tbl>
    <w:p w14:paraId="511A73EE">
      <w:pPr>
        <w:rPr>
          <w:rFonts w:asciiTheme="minorEastAsia" w:hAnsiTheme="minorEastAsia" w:eastAsiaTheme="minorEastAsia"/>
          <w:b/>
          <w:sz w:val="28"/>
          <w:szCs w:val="28"/>
        </w:rPr>
      </w:pPr>
      <w:r>
        <w:rPr>
          <w:rFonts w:hint="eastAsia" w:cs="宋体" w:asciiTheme="minorEastAsia" w:hAnsiTheme="minorEastAsia" w:eastAsiaTheme="minorEastAsia"/>
          <w:b/>
          <w:bCs/>
          <w:kern w:val="0"/>
          <w:sz w:val="28"/>
          <w:szCs w:val="28"/>
        </w:rPr>
        <w:t>9 产品责任</w:t>
      </w:r>
    </w:p>
    <w:p w14:paraId="7583B2D6">
      <w:pPr>
        <w:spacing w:line="360" w:lineRule="auto"/>
        <w:ind w:firstLine="420" w:firstLineChars="1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1）产品设计管理</w:t>
      </w:r>
    </w:p>
    <w:p w14:paraId="07C61530">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公司产品设计与研发是从研发立项、过程各类活动记录、研发过程总结控制研发相关的整个过程。尊重他人知识和参与践行保护知识产权是公司设计开发工作的重要内容之一。</w:t>
      </w:r>
    </w:p>
    <w:p w14:paraId="2F8FD400">
      <w:pPr>
        <w:spacing w:line="360" w:lineRule="auto"/>
        <w:ind w:firstLine="420" w:firstLineChars="1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2）原材料采购管理</w:t>
      </w:r>
    </w:p>
    <w:p w14:paraId="06AEC8EC">
      <w:pPr>
        <w:spacing w:line="360" w:lineRule="auto"/>
        <w:ind w:firstLine="560" w:firstLineChars="200"/>
        <w:rPr>
          <w:rFonts w:ascii="宋体" w:hAnsi="宋体"/>
          <w:sz w:val="28"/>
          <w:szCs w:val="28"/>
        </w:rPr>
      </w:pPr>
      <w:r>
        <w:rPr>
          <w:rFonts w:hint="eastAsia" w:ascii="宋体" w:hAnsi="宋体"/>
          <w:sz w:val="28"/>
          <w:szCs w:val="28"/>
        </w:rPr>
        <w:t>公司对采购物料和供应商进行分类管理。首先根据物料类别进行分类，引进供应商时必须经过供应商考核，合格的供应商纳入《合格供应商名录》。</w:t>
      </w:r>
    </w:p>
    <w:p w14:paraId="3402B264">
      <w:pPr>
        <w:spacing w:line="360" w:lineRule="auto"/>
        <w:ind w:firstLine="420" w:firstLineChars="150"/>
        <w:rPr>
          <w:rFonts w:ascii="宋体" w:hAnsi="宋体"/>
          <w:sz w:val="28"/>
          <w:szCs w:val="28"/>
        </w:rPr>
      </w:pPr>
      <w:r>
        <w:rPr>
          <w:rFonts w:hint="eastAsia" w:ascii="宋体" w:hAnsi="宋体"/>
          <w:bCs/>
          <w:sz w:val="28"/>
          <w:szCs w:val="28"/>
        </w:rPr>
        <w:t>公司对于供应商的管理</w:t>
      </w:r>
      <w:r>
        <w:rPr>
          <w:rFonts w:hint="eastAsia" w:ascii="宋体" w:hAnsi="宋体"/>
          <w:sz w:val="28"/>
          <w:szCs w:val="28"/>
        </w:rPr>
        <w:t>有完善的工作流程和管理要求。首先，公司对供应商进行全方位的审核和评价，以对供应商的产品品质、财务状况、技术水平、供应能力、风险管理能力等各方面进行综合考察并做出是否合作的结论。严格的评审保证了公司供应商的良好素质，也确保了采购物料满足公司的要求。</w:t>
      </w:r>
    </w:p>
    <w:p w14:paraId="69052131">
      <w:pPr>
        <w:spacing w:line="360" w:lineRule="auto"/>
        <w:ind w:firstLine="420" w:firstLineChars="150"/>
        <w:outlineLvl w:val="3"/>
        <w:rPr>
          <w:rFonts w:ascii="宋体" w:hAnsi="宋体"/>
          <w:bCs/>
          <w:sz w:val="28"/>
          <w:szCs w:val="28"/>
        </w:rPr>
      </w:pPr>
      <w:r>
        <w:rPr>
          <w:rFonts w:hint="eastAsia" w:ascii="宋体" w:hAnsi="宋体"/>
          <w:color w:val="000000"/>
          <w:sz w:val="28"/>
          <w:szCs w:val="28"/>
        </w:rPr>
        <w:t>公司始终坚持“优质、优价、服务”的原则与供应商建立战略合作伙伴关系。</w:t>
      </w:r>
    </w:p>
    <w:p w14:paraId="64E4975D">
      <w:pPr>
        <w:spacing w:line="360" w:lineRule="auto"/>
        <w:ind w:firstLine="420" w:firstLineChars="1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3）生产过程管理</w:t>
      </w:r>
    </w:p>
    <w:p w14:paraId="13F368B1">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生产部/机床事业部具体负责产品生产管理和现场流程管理工作。制定并逐步完善了生产管理制度、工作标准、岗位操作规程和工艺规程、管理规程、标准操作规程。采用车间集中培训和班前、班后会对各岗位操作人员进行全面的岗位技能培训，持证上岗，并采用多种方式进行督查、考核，增强员工质量意识，提高操作水平，在生产过程中，各级管理人员严格履行管理职责，及时检查，及时纠正差错，保证生产秩序的稳定。</w:t>
      </w:r>
    </w:p>
    <w:p w14:paraId="17652FD7">
      <w:pPr>
        <w:spacing w:line="360" w:lineRule="auto"/>
        <w:ind w:firstLine="700" w:firstLineChars="2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对生产所需的原料、辅料、包装材料进行投料前复核，把好中间产品、成品的质量，严格执行“不生产不合格品，不接收不合格品，不流转不合格品”的“三不原则”，督促员工做好自检、互检，执行监控核查规程，严格记录的管理，做到领用、发放和核对相统一。对每一生产步骤进行原材料平衡，保证原材料的投入和产品的产出数量与工艺要求相一致，确认无潜在质量隐患，符合账、物、卡一致的要求。</w:t>
      </w:r>
    </w:p>
    <w:p w14:paraId="6657F81C">
      <w:pPr>
        <w:spacing w:line="360" w:lineRule="auto"/>
        <w:ind w:firstLine="700" w:firstLineChars="25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员工操作必须按要求及时填写生产记录，做到字迹清晰、内容真实、数据完整，操作人及复核人签名确认。生产结束后，记录汇总、复核，及时上交，记录由专人管理。</w:t>
      </w:r>
    </w:p>
    <w:p w14:paraId="4570D57D">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根据行业特点及实际情况，加强生产过程的信息化建设水平，在对公司整个生产过程实行系统化管理。同时，挖掘内部潜力，发挥技术骨干人员的力量，开展对现有设备进行持续性改造或科技创新工作，成立技术攻关小组，对薄弱环节进行技术攻关。生产操作工上岗前要经过培训及考核，建立全员培训档案，通过集中培训、班前会培训、“传、帮、带”、目视化等多种方式进行培训，强化其工作技能和质量意识。生产员工严格遵守车间纪律。</w:t>
      </w:r>
    </w:p>
    <w:p w14:paraId="29980A41">
      <w:pPr>
        <w:pStyle w:val="547"/>
        <w:spacing w:before="156" w:after="156"/>
        <w:ind w:firstLine="420" w:firstLineChars="150"/>
        <w:rPr>
          <w:rFonts w:asciiTheme="minorEastAsia" w:hAnsiTheme="minorEastAsia" w:eastAsiaTheme="minorEastAsia"/>
          <w:sz w:val="28"/>
          <w:szCs w:val="28"/>
        </w:rPr>
      </w:pPr>
      <w:r>
        <w:rPr>
          <w:rFonts w:hint="eastAsia" w:asciiTheme="minorEastAsia" w:hAnsiTheme="minorEastAsia" w:eastAsiaTheme="minorEastAsia"/>
          <w:sz w:val="28"/>
          <w:szCs w:val="28"/>
        </w:rPr>
        <w:t>4）标准管理</w:t>
      </w:r>
    </w:p>
    <w:p w14:paraId="6E58890A">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将企业标准化贯穿于生产全过程，从原辅材料、包装材料的采购、半成品、成品检验等各个环节，均制定了相关标准。从而使产品从原辅材料进厂到成品出厂的整个生产过程都处于标准化规范管理之中，对稳定产品质量、提高企业管理水平奠定了良好的基础。</w:t>
      </w:r>
    </w:p>
    <w:p w14:paraId="03CD8DFA">
      <w:pPr>
        <w:spacing w:line="360" w:lineRule="auto"/>
        <w:ind w:firstLine="691" w:firstLineChars="247"/>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5）计量管理</w:t>
      </w:r>
    </w:p>
    <w:p w14:paraId="0DC03133">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公司严格执行检测设备管理文件规定，从原材料采购、过程管理、生产设备、检验设备、工序检验、成品检验等环节建立了一整套管理文件和控制方法。设有专兼职计量人员负责公司的在用计量设备管理、配备和定期校检工作，注重对计量管理人员的专业培训，为公司的计量管理的规范化提供了有力的保障。</w:t>
      </w:r>
    </w:p>
    <w:p w14:paraId="0F7B0B49">
      <w:pPr>
        <w:spacing w:line="360" w:lineRule="auto"/>
        <w:ind w:firstLine="560" w:firstLineChars="200"/>
        <w:rPr>
          <w:rFonts w:cs="仿宋_GB2312" w:asciiTheme="minorEastAsia" w:hAnsiTheme="minorEastAsia" w:eastAsiaTheme="minorEastAsia"/>
          <w:color w:val="000000" w:themeColor="text1"/>
          <w:sz w:val="28"/>
          <w:szCs w:val="28"/>
        </w:rPr>
      </w:pPr>
    </w:p>
    <w:p w14:paraId="44276BDD">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为确保产品质量，在产品生产工艺中严格过程控制，对生产工艺过程中的原辅材料等加强计量管理，确保计量设备的正常运行和计量的准确性。</w:t>
      </w:r>
    </w:p>
    <w:p w14:paraId="64127255">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对计量器具从采购、入库出库严格按照审批计划和管理程序执行，仓库有专人保管计量器具，建立台帐和登记手续，计量器具的领用出库必须通过检定，有检定合格证方可投入使用；对在用的计量器具严格按周期检定，强化现场检查和监管，掌握其使用情况，发现问题及时处理；对存在问题部门提出整改意见，采取积极有效措施进行整改，为生产优质产品奠定了坚实的的计量基础。</w:t>
      </w:r>
    </w:p>
    <w:p w14:paraId="319D00FA">
      <w:pPr>
        <w:spacing w:line="360" w:lineRule="auto"/>
        <w:ind w:firstLine="560" w:firstLineChars="200"/>
        <w:rPr>
          <w:rFonts w:cs="仿宋_GB2312" w:asciiTheme="minorEastAsia" w:hAnsiTheme="minorEastAsia" w:eastAsiaTheme="minorEastAsia"/>
          <w:color w:val="000000" w:themeColor="text1"/>
          <w:sz w:val="28"/>
          <w:szCs w:val="28"/>
        </w:rPr>
      </w:pPr>
      <w:r>
        <w:rPr>
          <w:rFonts w:hint="eastAsia" w:cs="仿宋_GB2312" w:asciiTheme="minorEastAsia" w:hAnsiTheme="minorEastAsia" w:eastAsiaTheme="minorEastAsia"/>
          <w:color w:val="000000" w:themeColor="text1"/>
          <w:sz w:val="28"/>
          <w:szCs w:val="28"/>
        </w:rPr>
        <w:t>在设计和开发阶段，就对关键特性实施测量系统分析，确保了测量结果的有效性。每种新的测量系统，都是在系统分析并满足要求后，方可投入使用。</w:t>
      </w:r>
    </w:p>
    <w:p w14:paraId="742C5AC5">
      <w:pPr>
        <w:spacing w:line="360" w:lineRule="auto"/>
        <w:ind w:firstLine="840" w:firstLineChars="300"/>
        <w:outlineLvl w:val="3"/>
        <w:rPr>
          <w:rFonts w:asciiTheme="minorEastAsia" w:hAnsiTheme="minorEastAsia" w:eastAsiaTheme="minorEastAsia"/>
          <w:color w:val="000000" w:themeColor="text1"/>
          <w:sz w:val="28"/>
          <w:szCs w:val="28"/>
        </w:rPr>
      </w:pPr>
      <w:r>
        <w:rPr>
          <w:rFonts w:hint="eastAsia" w:asciiTheme="minorEastAsia" w:hAnsiTheme="minorEastAsia" w:eastAsiaTheme="minorEastAsia"/>
          <w:color w:val="000000" w:themeColor="text1"/>
          <w:sz w:val="28"/>
          <w:szCs w:val="28"/>
        </w:rPr>
        <w:t>6)产品售后责任</w:t>
      </w:r>
    </w:p>
    <w:p w14:paraId="3ABD2F6C">
      <w:pPr>
        <w:pStyle w:val="547"/>
        <w:spacing w:before="156" w:after="156"/>
        <w:ind w:firstLine="840" w:firstLineChars="300"/>
        <w:rPr>
          <w:rFonts w:ascii="宋体" w:hAnsi="宋体"/>
          <w:sz w:val="28"/>
          <w:szCs w:val="28"/>
        </w:rPr>
      </w:pPr>
      <w:r>
        <w:rPr>
          <w:rFonts w:hint="eastAsia" w:ascii="宋体" w:hAnsi="宋体"/>
          <w:sz w:val="28"/>
          <w:szCs w:val="28"/>
        </w:rPr>
        <w:t>⑴构建快速顾客查询、交易、投诉渠道，及时解决顾客需求</w:t>
      </w:r>
    </w:p>
    <w:p w14:paraId="304D9433">
      <w:pPr>
        <w:pStyle w:val="547"/>
        <w:spacing w:before="156" w:after="156"/>
        <w:ind w:firstLine="560"/>
        <w:rPr>
          <w:rFonts w:ascii="宋体" w:hAnsi="宋体"/>
          <w:sz w:val="28"/>
          <w:szCs w:val="28"/>
        </w:rPr>
      </w:pPr>
      <w:r>
        <w:rPr>
          <w:rFonts w:hint="eastAsia" w:ascii="宋体" w:hAnsi="宋体"/>
          <w:sz w:val="28"/>
          <w:szCs w:val="28"/>
        </w:rPr>
        <w:t>为帮助顾客快速查询信息了解公司，公司为顾客提供了多种沟通平台选择，如企业网站、企业广告宣传品、邮件等。同时，公司确定了关键顾客对接触方式的要求，并将这些要求及时传达到公司内有关的每一位员工和过程。</w:t>
      </w:r>
    </w:p>
    <w:p w14:paraId="28B6EB87">
      <w:pPr>
        <w:pStyle w:val="547"/>
        <w:spacing w:before="156" w:after="156"/>
        <w:ind w:firstLine="480"/>
        <w:jc w:val="center"/>
        <w:rPr>
          <w:rFonts w:ascii="微软雅黑" w:hAnsi="微软雅黑" w:eastAsia="微软雅黑"/>
        </w:rPr>
      </w:pPr>
      <w:r>
        <w:rPr>
          <w:rFonts w:hint="eastAsia" w:ascii="微软雅黑" w:hAnsi="微软雅黑" w:eastAsia="微软雅黑"/>
        </w:rPr>
        <w:t>图表10客户与公司接触的方式</w:t>
      </w:r>
    </w:p>
    <w:tbl>
      <w:tblPr>
        <w:tblStyle w:val="88"/>
        <w:tblW w:w="908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568"/>
        <w:gridCol w:w="3119"/>
        <w:gridCol w:w="1276"/>
        <w:gridCol w:w="3118"/>
      </w:tblGrid>
      <w:tr w14:paraId="77ABD3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tblHeader/>
          <w:jc w:val="center"/>
        </w:trPr>
        <w:tc>
          <w:tcPr>
            <w:tcW w:w="1568" w:type="dxa"/>
            <w:shd w:val="clear" w:color="auto" w:fill="C6D9F1"/>
            <w:noWrap/>
            <w:vAlign w:val="center"/>
          </w:tcPr>
          <w:p w14:paraId="3737501B">
            <w:pPr>
              <w:spacing w:line="280" w:lineRule="exact"/>
              <w:jc w:val="center"/>
              <w:rPr>
                <w:rFonts w:ascii="微软雅黑" w:hAnsi="微软雅黑" w:eastAsia="微软雅黑"/>
                <w:szCs w:val="21"/>
              </w:rPr>
            </w:pPr>
            <w:r>
              <w:rPr>
                <w:rFonts w:hint="eastAsia" w:ascii="微软雅黑" w:hAnsi="微软雅黑" w:eastAsia="微软雅黑"/>
                <w:szCs w:val="21"/>
              </w:rPr>
              <w:t>主要接触方式</w:t>
            </w:r>
          </w:p>
        </w:tc>
        <w:tc>
          <w:tcPr>
            <w:tcW w:w="3119" w:type="dxa"/>
            <w:shd w:val="clear" w:color="auto" w:fill="C6D9F1"/>
            <w:noWrap/>
            <w:vAlign w:val="center"/>
          </w:tcPr>
          <w:p w14:paraId="1FC73227">
            <w:pPr>
              <w:spacing w:line="280" w:lineRule="exact"/>
              <w:jc w:val="center"/>
              <w:rPr>
                <w:rFonts w:ascii="微软雅黑" w:hAnsi="微软雅黑" w:eastAsia="微软雅黑"/>
                <w:szCs w:val="21"/>
              </w:rPr>
            </w:pPr>
            <w:r>
              <w:rPr>
                <w:rFonts w:hint="eastAsia" w:ascii="微软雅黑" w:hAnsi="微软雅黑" w:eastAsia="微软雅黑"/>
                <w:szCs w:val="21"/>
              </w:rPr>
              <w:t>顾客对接触方式的要求</w:t>
            </w:r>
          </w:p>
        </w:tc>
        <w:tc>
          <w:tcPr>
            <w:tcW w:w="1276" w:type="dxa"/>
            <w:shd w:val="clear" w:color="auto" w:fill="C6D9F1"/>
            <w:noWrap/>
            <w:vAlign w:val="center"/>
          </w:tcPr>
          <w:p w14:paraId="5BC18117">
            <w:pPr>
              <w:spacing w:line="280" w:lineRule="exact"/>
              <w:jc w:val="center"/>
              <w:rPr>
                <w:rFonts w:ascii="微软雅黑" w:hAnsi="微软雅黑" w:eastAsia="微软雅黑"/>
                <w:szCs w:val="21"/>
              </w:rPr>
            </w:pPr>
            <w:r>
              <w:rPr>
                <w:rFonts w:hint="eastAsia" w:ascii="微软雅黑" w:hAnsi="微软雅黑" w:eastAsia="微软雅黑"/>
                <w:szCs w:val="21"/>
              </w:rPr>
              <w:t>针对的</w:t>
            </w:r>
          </w:p>
          <w:p w14:paraId="7BC3A5ED">
            <w:pPr>
              <w:spacing w:line="280" w:lineRule="exact"/>
              <w:jc w:val="center"/>
              <w:rPr>
                <w:rFonts w:ascii="微软雅黑" w:hAnsi="微软雅黑" w:eastAsia="微软雅黑"/>
                <w:szCs w:val="21"/>
              </w:rPr>
            </w:pPr>
            <w:r>
              <w:rPr>
                <w:rFonts w:hint="eastAsia" w:ascii="微软雅黑" w:hAnsi="微软雅黑" w:eastAsia="微软雅黑"/>
                <w:szCs w:val="21"/>
              </w:rPr>
              <w:t>顾客类型</w:t>
            </w:r>
          </w:p>
        </w:tc>
        <w:tc>
          <w:tcPr>
            <w:tcW w:w="3118" w:type="dxa"/>
            <w:shd w:val="clear" w:color="auto" w:fill="C6D9F1"/>
            <w:noWrap/>
            <w:vAlign w:val="center"/>
          </w:tcPr>
          <w:p w14:paraId="45DEA4E9">
            <w:pPr>
              <w:spacing w:line="280" w:lineRule="exact"/>
              <w:jc w:val="center"/>
              <w:rPr>
                <w:rFonts w:ascii="微软雅黑" w:hAnsi="微软雅黑" w:eastAsia="微软雅黑"/>
                <w:szCs w:val="21"/>
              </w:rPr>
            </w:pPr>
            <w:r>
              <w:rPr>
                <w:rFonts w:hint="eastAsia" w:ascii="微软雅黑" w:hAnsi="微软雅黑" w:eastAsia="微软雅黑"/>
                <w:szCs w:val="21"/>
              </w:rPr>
              <w:t>顾客要求</w:t>
            </w:r>
          </w:p>
          <w:p w14:paraId="7376758E">
            <w:pPr>
              <w:spacing w:line="280" w:lineRule="exact"/>
              <w:jc w:val="center"/>
              <w:rPr>
                <w:rFonts w:ascii="微软雅黑" w:hAnsi="微软雅黑" w:eastAsia="微软雅黑"/>
                <w:szCs w:val="21"/>
              </w:rPr>
            </w:pPr>
            <w:r>
              <w:rPr>
                <w:rFonts w:hint="eastAsia" w:ascii="微软雅黑" w:hAnsi="微软雅黑" w:eastAsia="微软雅黑"/>
                <w:szCs w:val="21"/>
              </w:rPr>
              <w:t>的传达</w:t>
            </w:r>
          </w:p>
        </w:tc>
      </w:tr>
      <w:tr w14:paraId="1BA8BE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3CDA8D34">
            <w:pPr>
              <w:spacing w:line="280" w:lineRule="exact"/>
              <w:jc w:val="center"/>
              <w:rPr>
                <w:rFonts w:ascii="微软雅黑" w:hAnsi="微软雅黑" w:eastAsia="微软雅黑"/>
                <w:szCs w:val="21"/>
              </w:rPr>
            </w:pPr>
            <w:r>
              <w:rPr>
                <w:rFonts w:hint="eastAsia" w:ascii="微软雅黑" w:hAnsi="微软雅黑" w:eastAsia="微软雅黑"/>
                <w:szCs w:val="21"/>
              </w:rPr>
              <w:t>电话</w:t>
            </w:r>
          </w:p>
        </w:tc>
        <w:tc>
          <w:tcPr>
            <w:tcW w:w="3119" w:type="dxa"/>
            <w:noWrap/>
            <w:vAlign w:val="center"/>
          </w:tcPr>
          <w:p w14:paraId="1304D87F">
            <w:pPr>
              <w:spacing w:line="280" w:lineRule="exact"/>
              <w:rPr>
                <w:rFonts w:ascii="微软雅黑" w:hAnsi="微软雅黑" w:eastAsia="微软雅黑"/>
                <w:szCs w:val="21"/>
              </w:rPr>
            </w:pPr>
            <w:r>
              <w:rPr>
                <w:rFonts w:hint="eastAsia" w:ascii="微软雅黑" w:hAnsi="微软雅黑" w:eastAsia="微软雅黑"/>
                <w:szCs w:val="21"/>
              </w:rPr>
              <w:t>打入方便，随时能接收到传真</w:t>
            </w:r>
          </w:p>
        </w:tc>
        <w:tc>
          <w:tcPr>
            <w:tcW w:w="1276" w:type="dxa"/>
            <w:vMerge w:val="restart"/>
            <w:noWrap/>
            <w:vAlign w:val="center"/>
          </w:tcPr>
          <w:p w14:paraId="40B30327">
            <w:pPr>
              <w:spacing w:line="280" w:lineRule="exact"/>
              <w:jc w:val="center"/>
              <w:rPr>
                <w:rFonts w:ascii="微软雅黑" w:hAnsi="微软雅黑" w:eastAsia="微软雅黑"/>
                <w:szCs w:val="21"/>
              </w:rPr>
            </w:pPr>
            <w:r>
              <w:rPr>
                <w:rFonts w:hint="eastAsia" w:ascii="微软雅黑" w:hAnsi="微软雅黑" w:eastAsia="微软雅黑"/>
                <w:szCs w:val="21"/>
              </w:rPr>
              <w:t>所有顾客</w:t>
            </w:r>
          </w:p>
        </w:tc>
        <w:tc>
          <w:tcPr>
            <w:tcW w:w="3118" w:type="dxa"/>
            <w:noWrap/>
            <w:vAlign w:val="center"/>
          </w:tcPr>
          <w:p w14:paraId="7408E630">
            <w:pPr>
              <w:spacing w:line="280" w:lineRule="exact"/>
              <w:rPr>
                <w:rFonts w:ascii="微软雅黑" w:hAnsi="微软雅黑" w:eastAsia="微软雅黑"/>
                <w:szCs w:val="21"/>
              </w:rPr>
            </w:pPr>
            <w:r>
              <w:rPr>
                <w:rFonts w:hint="eastAsia" w:ascii="微软雅黑" w:hAnsi="微软雅黑" w:eastAsia="微软雅黑"/>
                <w:szCs w:val="21"/>
              </w:rPr>
              <w:t>根据公司管理规定，设立销售业务、投诉热线，传真、电话都由专人负责</w:t>
            </w:r>
          </w:p>
        </w:tc>
      </w:tr>
      <w:tr w14:paraId="6283030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46DAC0CA">
            <w:pPr>
              <w:spacing w:line="280" w:lineRule="exact"/>
              <w:jc w:val="center"/>
              <w:rPr>
                <w:rFonts w:ascii="微软雅黑" w:hAnsi="微软雅黑" w:eastAsia="微软雅黑"/>
                <w:szCs w:val="21"/>
              </w:rPr>
            </w:pPr>
            <w:r>
              <w:rPr>
                <w:rFonts w:hint="eastAsia" w:ascii="微软雅黑" w:hAnsi="微软雅黑" w:eastAsia="微软雅黑"/>
                <w:szCs w:val="21"/>
              </w:rPr>
              <w:t>公司网站</w:t>
            </w:r>
          </w:p>
        </w:tc>
        <w:tc>
          <w:tcPr>
            <w:tcW w:w="3119" w:type="dxa"/>
            <w:noWrap/>
            <w:vAlign w:val="center"/>
          </w:tcPr>
          <w:p w14:paraId="3861BE27">
            <w:pPr>
              <w:spacing w:line="280" w:lineRule="exact"/>
              <w:rPr>
                <w:rFonts w:ascii="微软雅黑" w:hAnsi="微软雅黑" w:eastAsia="微软雅黑"/>
                <w:szCs w:val="21"/>
              </w:rPr>
            </w:pPr>
            <w:r>
              <w:rPr>
                <w:rFonts w:hint="eastAsia" w:ascii="微软雅黑" w:hAnsi="微软雅黑" w:eastAsia="微软雅黑"/>
                <w:szCs w:val="21"/>
              </w:rPr>
              <w:t>登陆查询快捷，网站内容丰富、信息量大</w:t>
            </w:r>
          </w:p>
        </w:tc>
        <w:tc>
          <w:tcPr>
            <w:tcW w:w="1276" w:type="dxa"/>
            <w:vMerge w:val="continue"/>
            <w:noWrap/>
            <w:vAlign w:val="center"/>
          </w:tcPr>
          <w:p w14:paraId="2D14C450">
            <w:pPr>
              <w:widowControl/>
              <w:spacing w:line="280" w:lineRule="exact"/>
              <w:jc w:val="left"/>
              <w:rPr>
                <w:rFonts w:ascii="微软雅黑" w:hAnsi="微软雅黑" w:eastAsia="微软雅黑"/>
                <w:szCs w:val="21"/>
              </w:rPr>
            </w:pPr>
          </w:p>
        </w:tc>
        <w:tc>
          <w:tcPr>
            <w:tcW w:w="3118" w:type="dxa"/>
            <w:noWrap/>
            <w:vAlign w:val="center"/>
          </w:tcPr>
          <w:p w14:paraId="3B54E30B">
            <w:pPr>
              <w:spacing w:line="280" w:lineRule="exact"/>
              <w:rPr>
                <w:rFonts w:ascii="微软雅黑" w:hAnsi="微软雅黑" w:eastAsia="微软雅黑"/>
                <w:szCs w:val="21"/>
              </w:rPr>
            </w:pPr>
            <w:r>
              <w:rPr>
                <w:rFonts w:hint="eastAsia" w:ascii="微软雅黑" w:hAnsi="微软雅黑" w:eastAsia="微软雅黑"/>
                <w:szCs w:val="21"/>
              </w:rPr>
              <w:t>对网站设计、维护人员提出要求</w:t>
            </w:r>
          </w:p>
        </w:tc>
      </w:tr>
      <w:tr w14:paraId="3B58EF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348BB257">
            <w:pPr>
              <w:spacing w:line="280" w:lineRule="exact"/>
              <w:jc w:val="center"/>
              <w:rPr>
                <w:rFonts w:ascii="微软雅黑" w:hAnsi="微软雅黑" w:eastAsia="微软雅黑"/>
                <w:szCs w:val="21"/>
              </w:rPr>
            </w:pPr>
            <w:r>
              <w:rPr>
                <w:rFonts w:hint="eastAsia" w:ascii="微软雅黑" w:hAnsi="微软雅黑" w:eastAsia="微软雅黑"/>
                <w:szCs w:val="21"/>
              </w:rPr>
              <w:t>顾客来访</w:t>
            </w:r>
          </w:p>
        </w:tc>
        <w:tc>
          <w:tcPr>
            <w:tcW w:w="3119" w:type="dxa"/>
            <w:noWrap/>
            <w:vAlign w:val="center"/>
          </w:tcPr>
          <w:p w14:paraId="537135A5">
            <w:pPr>
              <w:spacing w:line="280" w:lineRule="exact"/>
              <w:rPr>
                <w:rFonts w:ascii="微软雅黑" w:hAnsi="微软雅黑" w:eastAsia="微软雅黑"/>
                <w:szCs w:val="21"/>
              </w:rPr>
            </w:pPr>
            <w:r>
              <w:rPr>
                <w:rFonts w:hint="eastAsia" w:ascii="微软雅黑" w:hAnsi="微软雅黑" w:eastAsia="微软雅黑"/>
                <w:szCs w:val="21"/>
              </w:rPr>
              <w:t>市场部人员亲自陪同</w:t>
            </w:r>
          </w:p>
        </w:tc>
        <w:tc>
          <w:tcPr>
            <w:tcW w:w="1276" w:type="dxa"/>
            <w:noWrap/>
            <w:vAlign w:val="center"/>
          </w:tcPr>
          <w:p w14:paraId="75CBA857">
            <w:pPr>
              <w:spacing w:line="280" w:lineRule="exact"/>
              <w:jc w:val="center"/>
              <w:rPr>
                <w:rFonts w:ascii="微软雅黑" w:hAnsi="微软雅黑" w:eastAsia="微软雅黑"/>
                <w:szCs w:val="21"/>
              </w:rPr>
            </w:pPr>
            <w:r>
              <w:rPr>
                <w:rFonts w:hint="eastAsia" w:ascii="微软雅黑" w:hAnsi="微软雅黑" w:eastAsia="微软雅黑"/>
                <w:szCs w:val="21"/>
              </w:rPr>
              <w:t>所有顾客</w:t>
            </w:r>
          </w:p>
        </w:tc>
        <w:tc>
          <w:tcPr>
            <w:tcW w:w="3118" w:type="dxa"/>
            <w:noWrap/>
            <w:vAlign w:val="center"/>
          </w:tcPr>
          <w:p w14:paraId="6D8BB093">
            <w:pPr>
              <w:spacing w:line="280" w:lineRule="exact"/>
              <w:rPr>
                <w:rFonts w:ascii="微软雅黑" w:hAnsi="微软雅黑" w:eastAsia="微软雅黑"/>
                <w:szCs w:val="21"/>
              </w:rPr>
            </w:pPr>
            <w:r>
              <w:rPr>
                <w:rFonts w:hint="eastAsia" w:ascii="微软雅黑" w:hAnsi="微软雅黑" w:eastAsia="微软雅黑"/>
                <w:szCs w:val="21"/>
              </w:rPr>
              <w:t>根据管理规定，采取相应接待。</w:t>
            </w:r>
          </w:p>
        </w:tc>
      </w:tr>
      <w:tr w14:paraId="013C59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46C1B9B1">
            <w:pPr>
              <w:spacing w:line="280" w:lineRule="exact"/>
              <w:jc w:val="center"/>
              <w:rPr>
                <w:rFonts w:ascii="微软雅黑" w:hAnsi="微软雅黑" w:eastAsia="微软雅黑"/>
                <w:szCs w:val="21"/>
              </w:rPr>
            </w:pPr>
            <w:r>
              <w:rPr>
                <w:rFonts w:hint="eastAsia" w:ascii="微软雅黑" w:hAnsi="微软雅黑" w:eastAsia="微软雅黑"/>
                <w:szCs w:val="21"/>
              </w:rPr>
              <w:t>微信、钉钉</w:t>
            </w:r>
          </w:p>
        </w:tc>
        <w:tc>
          <w:tcPr>
            <w:tcW w:w="3119" w:type="dxa"/>
            <w:noWrap/>
            <w:vAlign w:val="center"/>
          </w:tcPr>
          <w:p w14:paraId="745E990C">
            <w:pPr>
              <w:spacing w:line="280" w:lineRule="exact"/>
              <w:rPr>
                <w:rFonts w:ascii="微软雅黑" w:hAnsi="微软雅黑" w:eastAsia="微软雅黑"/>
                <w:szCs w:val="21"/>
              </w:rPr>
            </w:pPr>
            <w:r>
              <w:rPr>
                <w:rFonts w:hint="eastAsia" w:ascii="微软雅黑" w:hAnsi="微软雅黑" w:eastAsia="微软雅黑"/>
                <w:szCs w:val="21"/>
              </w:rPr>
              <w:t>通过微信、钉钉互加好友，建立关系</w:t>
            </w:r>
          </w:p>
        </w:tc>
        <w:tc>
          <w:tcPr>
            <w:tcW w:w="1276" w:type="dxa"/>
            <w:vMerge w:val="restart"/>
            <w:noWrap/>
            <w:vAlign w:val="center"/>
          </w:tcPr>
          <w:p w14:paraId="71301090">
            <w:pPr>
              <w:spacing w:line="280" w:lineRule="exact"/>
              <w:jc w:val="center"/>
              <w:rPr>
                <w:rFonts w:ascii="微软雅黑" w:hAnsi="微软雅黑" w:eastAsia="微软雅黑"/>
                <w:szCs w:val="21"/>
              </w:rPr>
            </w:pPr>
            <w:r>
              <w:rPr>
                <w:rFonts w:hint="eastAsia" w:ascii="微软雅黑" w:hAnsi="微软雅黑" w:eastAsia="微软雅黑"/>
                <w:szCs w:val="21"/>
              </w:rPr>
              <w:t>所有顾客</w:t>
            </w:r>
          </w:p>
        </w:tc>
        <w:tc>
          <w:tcPr>
            <w:tcW w:w="3118" w:type="dxa"/>
            <w:noWrap/>
            <w:vAlign w:val="center"/>
          </w:tcPr>
          <w:p w14:paraId="3F46BCFA">
            <w:pPr>
              <w:spacing w:line="280" w:lineRule="exact"/>
              <w:rPr>
                <w:rFonts w:ascii="微软雅黑" w:hAnsi="微软雅黑" w:eastAsia="微软雅黑"/>
                <w:szCs w:val="21"/>
              </w:rPr>
            </w:pPr>
            <w:r>
              <w:rPr>
                <w:rFonts w:hint="eastAsia" w:ascii="微软雅黑" w:hAnsi="微软雅黑" w:eastAsia="微软雅黑"/>
                <w:szCs w:val="21"/>
              </w:rPr>
              <w:t>《企业宣传册》</w:t>
            </w:r>
          </w:p>
        </w:tc>
      </w:tr>
      <w:tr w14:paraId="76F7E0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0B37DAD3">
            <w:pPr>
              <w:spacing w:line="280" w:lineRule="exact"/>
              <w:jc w:val="center"/>
              <w:rPr>
                <w:rFonts w:ascii="微软雅黑" w:hAnsi="微软雅黑" w:eastAsia="微软雅黑"/>
                <w:szCs w:val="21"/>
              </w:rPr>
            </w:pPr>
            <w:r>
              <w:rPr>
                <w:rFonts w:hint="eastAsia" w:ascii="微软雅黑" w:hAnsi="微软雅黑" w:eastAsia="微软雅黑"/>
                <w:szCs w:val="21"/>
              </w:rPr>
              <w:t>产品图册</w:t>
            </w:r>
          </w:p>
        </w:tc>
        <w:tc>
          <w:tcPr>
            <w:tcW w:w="3119" w:type="dxa"/>
            <w:noWrap/>
            <w:vAlign w:val="center"/>
          </w:tcPr>
          <w:p w14:paraId="62F90536">
            <w:pPr>
              <w:spacing w:line="280" w:lineRule="exact"/>
              <w:rPr>
                <w:rFonts w:ascii="微软雅黑" w:hAnsi="微软雅黑" w:eastAsia="微软雅黑"/>
                <w:szCs w:val="21"/>
              </w:rPr>
            </w:pPr>
            <w:r>
              <w:rPr>
                <w:rFonts w:hint="eastAsia" w:ascii="微软雅黑" w:hAnsi="微软雅黑" w:eastAsia="微软雅黑"/>
                <w:szCs w:val="21"/>
              </w:rPr>
              <w:t>通过图册了解公司产品种类、产品风格、产品使用规范</w:t>
            </w:r>
          </w:p>
        </w:tc>
        <w:tc>
          <w:tcPr>
            <w:tcW w:w="1276" w:type="dxa"/>
            <w:vMerge w:val="continue"/>
            <w:noWrap/>
            <w:vAlign w:val="center"/>
          </w:tcPr>
          <w:p w14:paraId="49F278E1">
            <w:pPr>
              <w:widowControl/>
              <w:spacing w:line="280" w:lineRule="exact"/>
              <w:jc w:val="left"/>
              <w:rPr>
                <w:rFonts w:ascii="微软雅黑" w:hAnsi="微软雅黑" w:eastAsia="微软雅黑"/>
                <w:szCs w:val="21"/>
              </w:rPr>
            </w:pPr>
          </w:p>
        </w:tc>
        <w:tc>
          <w:tcPr>
            <w:tcW w:w="3118" w:type="dxa"/>
            <w:noWrap/>
            <w:vAlign w:val="center"/>
          </w:tcPr>
          <w:p w14:paraId="48657AA6">
            <w:pPr>
              <w:spacing w:line="280" w:lineRule="exact"/>
              <w:rPr>
                <w:rFonts w:ascii="微软雅黑" w:hAnsi="微软雅黑" w:eastAsia="微软雅黑"/>
                <w:szCs w:val="21"/>
              </w:rPr>
            </w:pPr>
            <w:r>
              <w:rPr>
                <w:rFonts w:hint="eastAsia" w:ascii="微软雅黑" w:hAnsi="微软雅黑" w:eastAsia="微软雅黑"/>
                <w:szCs w:val="21"/>
              </w:rPr>
              <w:t>《产品图册》</w:t>
            </w:r>
          </w:p>
        </w:tc>
      </w:tr>
      <w:tr w14:paraId="7DA9DC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40" w:hRule="atLeast"/>
          <w:jc w:val="center"/>
        </w:trPr>
        <w:tc>
          <w:tcPr>
            <w:tcW w:w="1568" w:type="dxa"/>
            <w:noWrap/>
            <w:vAlign w:val="center"/>
          </w:tcPr>
          <w:p w14:paraId="0CE36A77">
            <w:pPr>
              <w:spacing w:line="280" w:lineRule="exact"/>
              <w:jc w:val="center"/>
              <w:rPr>
                <w:rFonts w:ascii="微软雅黑" w:hAnsi="微软雅黑" w:eastAsia="微软雅黑"/>
                <w:szCs w:val="21"/>
              </w:rPr>
            </w:pPr>
            <w:r>
              <w:rPr>
                <w:rFonts w:hint="eastAsia" w:ascii="微软雅黑" w:hAnsi="微软雅黑" w:eastAsia="微软雅黑"/>
                <w:szCs w:val="21"/>
              </w:rPr>
              <w:t>主动走访</w:t>
            </w:r>
          </w:p>
        </w:tc>
        <w:tc>
          <w:tcPr>
            <w:tcW w:w="3119" w:type="dxa"/>
            <w:noWrap/>
            <w:vAlign w:val="center"/>
          </w:tcPr>
          <w:p w14:paraId="23793F2D">
            <w:pPr>
              <w:spacing w:line="280" w:lineRule="exact"/>
              <w:rPr>
                <w:rFonts w:ascii="微软雅黑" w:hAnsi="微软雅黑" w:eastAsia="微软雅黑"/>
                <w:szCs w:val="21"/>
              </w:rPr>
            </w:pPr>
            <w:r>
              <w:rPr>
                <w:rFonts w:hint="eastAsia" w:ascii="微软雅黑" w:hAnsi="微软雅黑" w:eastAsia="微软雅黑"/>
                <w:szCs w:val="21"/>
              </w:rPr>
              <w:t>高层不定期走访、交流、探讨</w:t>
            </w:r>
          </w:p>
        </w:tc>
        <w:tc>
          <w:tcPr>
            <w:tcW w:w="1276" w:type="dxa"/>
            <w:noWrap/>
            <w:vAlign w:val="center"/>
          </w:tcPr>
          <w:p w14:paraId="5276828D">
            <w:pPr>
              <w:spacing w:line="280" w:lineRule="exact"/>
              <w:jc w:val="center"/>
              <w:rPr>
                <w:rFonts w:ascii="微软雅黑" w:hAnsi="微软雅黑" w:eastAsia="微软雅黑"/>
                <w:szCs w:val="21"/>
              </w:rPr>
            </w:pPr>
            <w:r>
              <w:rPr>
                <w:rFonts w:hint="eastAsia" w:ascii="微软雅黑" w:hAnsi="微软雅黑" w:eastAsia="微软雅黑"/>
                <w:szCs w:val="21"/>
              </w:rPr>
              <w:t>重点客户</w:t>
            </w:r>
          </w:p>
        </w:tc>
        <w:tc>
          <w:tcPr>
            <w:tcW w:w="3118" w:type="dxa"/>
            <w:noWrap/>
            <w:vAlign w:val="center"/>
          </w:tcPr>
          <w:p w14:paraId="78FD9E49">
            <w:pPr>
              <w:spacing w:line="280" w:lineRule="exact"/>
              <w:rPr>
                <w:rFonts w:ascii="微软雅黑" w:hAnsi="微软雅黑" w:eastAsia="微软雅黑"/>
                <w:szCs w:val="21"/>
              </w:rPr>
            </w:pPr>
            <w:r>
              <w:rPr>
                <w:rFonts w:hint="eastAsia" w:ascii="微软雅黑" w:hAnsi="微软雅黑" w:eastAsia="微软雅黑"/>
                <w:szCs w:val="21"/>
              </w:rPr>
              <w:t>上门走访，深入交流。</w:t>
            </w:r>
          </w:p>
        </w:tc>
      </w:tr>
    </w:tbl>
    <w:p w14:paraId="6592C398">
      <w:pPr>
        <w:pStyle w:val="547"/>
        <w:numPr>
          <w:ilvl w:val="0"/>
          <w:numId w:val="5"/>
        </w:numPr>
        <w:spacing w:before="156" w:after="156"/>
        <w:ind w:firstLineChars="0"/>
        <w:rPr>
          <w:rFonts w:ascii="宋体" w:hAnsi="宋体"/>
          <w:sz w:val="28"/>
          <w:szCs w:val="28"/>
        </w:rPr>
      </w:pPr>
      <w:r>
        <w:rPr>
          <w:rFonts w:hint="eastAsia" w:ascii="宋体" w:hAnsi="宋体"/>
          <w:sz w:val="28"/>
          <w:szCs w:val="28"/>
        </w:rPr>
        <w:t>投诉管理</w:t>
      </w:r>
    </w:p>
    <w:p w14:paraId="6FFBEBB2">
      <w:pPr>
        <w:pStyle w:val="547"/>
        <w:spacing w:before="156" w:after="156"/>
        <w:ind w:firstLineChars="0"/>
        <w:rPr>
          <w:rFonts w:ascii="宋体" w:hAnsi="宋体"/>
          <w:color w:val="000000" w:themeColor="text1"/>
          <w:sz w:val="28"/>
          <w:szCs w:val="28"/>
        </w:rPr>
      </w:pPr>
      <w:r>
        <w:rPr>
          <w:rFonts w:hint="eastAsia" w:ascii="宋体" w:hAnsi="宋体"/>
          <w:color w:val="000000" w:themeColor="text1"/>
          <w:sz w:val="28"/>
          <w:szCs w:val="28"/>
        </w:rPr>
        <w:t>为了能及时接受和处理顾客投诉、提高顾客满意度，公司建立了完善的顾客投诉机制，处理问题做到“诉之有应”。公司市场部全面负责客户投诉管理，接到顾客投诉后，市场部将客诉内容登记在客户投诉记录中，以作为问题分析的依据。</w:t>
      </w:r>
    </w:p>
    <w:p w14:paraId="4CE0748F">
      <w:pPr>
        <w:pStyle w:val="547"/>
        <w:spacing w:before="156" w:after="156"/>
        <w:ind w:firstLine="560"/>
        <w:rPr>
          <w:rFonts w:ascii="宋体" w:hAnsi="宋体"/>
          <w:b/>
          <w:color w:val="000000"/>
          <w:sz w:val="28"/>
          <w:szCs w:val="28"/>
          <w:u w:val="single"/>
        </w:rPr>
      </w:pPr>
      <w:r>
        <w:rPr>
          <w:rFonts w:hint="eastAsia" w:ascii="宋体" w:hAnsi="宋体"/>
          <w:color w:val="000000" w:themeColor="text1"/>
          <w:sz w:val="28"/>
          <w:szCs w:val="28"/>
        </w:rPr>
        <w:t>⑶</w:t>
      </w:r>
      <w:r>
        <w:fldChar w:fldCharType="begin"/>
      </w:r>
      <w:r>
        <w:instrText xml:space="preserve"> HYPERLINK "http://s.1688.com/wiki/k-%BF%CD%BB%A7_n-y.html" \t "_blank" </w:instrText>
      </w:r>
      <w:r>
        <w:fldChar w:fldCharType="separate"/>
      </w:r>
      <w:r>
        <w:rPr>
          <w:rStyle w:val="96"/>
          <w:rFonts w:hint="eastAsia" w:ascii="宋体" w:hAnsi="宋体"/>
          <w:color w:val="000000" w:themeColor="text1"/>
          <w:sz w:val="28"/>
          <w:szCs w:val="28"/>
        </w:rPr>
        <w:t>顾客</w:t>
      </w:r>
      <w:r>
        <w:rPr>
          <w:rStyle w:val="96"/>
          <w:rFonts w:hint="eastAsia" w:ascii="宋体" w:hAnsi="宋体"/>
          <w:color w:val="000000" w:themeColor="text1"/>
          <w:sz w:val="28"/>
          <w:szCs w:val="28"/>
        </w:rPr>
        <w:fldChar w:fldCharType="end"/>
      </w:r>
      <w:r>
        <w:rPr>
          <w:rFonts w:ascii="宋体" w:hAnsi="宋体"/>
          <w:color w:val="000000" w:themeColor="text1"/>
          <w:sz w:val="28"/>
          <w:szCs w:val="28"/>
        </w:rPr>
        <w:t>对企业提出抱怨或投诉是表明他们对企业仍有期待，希望企业能改进服务水平，</w:t>
      </w:r>
      <w:r>
        <w:rPr>
          <w:rFonts w:hint="eastAsia" w:ascii="宋体" w:hAnsi="宋体"/>
          <w:color w:val="000000" w:themeColor="text1"/>
          <w:sz w:val="28"/>
          <w:szCs w:val="28"/>
        </w:rPr>
        <w:t>顾客</w:t>
      </w:r>
      <w:r>
        <w:rPr>
          <w:rFonts w:ascii="宋体" w:hAnsi="宋体"/>
          <w:color w:val="000000" w:themeColor="text1"/>
          <w:sz w:val="28"/>
          <w:szCs w:val="28"/>
        </w:rPr>
        <w:t>的投诉与抱怨实际上是企业改进工作，提高客户满意度的机会</w:t>
      </w:r>
      <w:r>
        <w:rPr>
          <w:rFonts w:hint="eastAsia" w:ascii="宋体" w:hAnsi="宋体"/>
          <w:color w:val="000000" w:themeColor="text1"/>
          <w:sz w:val="28"/>
          <w:szCs w:val="28"/>
        </w:rPr>
        <w:t>。</w:t>
      </w:r>
      <w:r>
        <w:rPr>
          <w:rFonts w:hint="eastAsia" w:ascii="宋体" w:hAnsi="宋体"/>
          <w:color w:val="000000"/>
          <w:sz w:val="28"/>
          <w:szCs w:val="28"/>
        </w:rPr>
        <w:t>本公司质量承诺：</w:t>
      </w:r>
      <w:r>
        <w:rPr>
          <w:rFonts w:hint="eastAsia" w:ascii="宋体" w:hAnsi="宋体"/>
          <w:b/>
          <w:color w:val="000000"/>
          <w:sz w:val="28"/>
          <w:szCs w:val="28"/>
          <w:u w:val="single"/>
        </w:rPr>
        <w:t>1. 在符合产品说明书的条件下，产品交货之日起，整机保修期 12 个月，数控系统及电气元件保修期18 个月，如因制造质量问题而发生损坏或不能正常工作时，应负责保修或零部件更换。2 .产品使用过程中产生质量异议时，8小时内作出响应，及时为用户提供合理范围内的服务和解决方案。3. 应随机的附件和工具包括（滚刀心轴、工件心轴、专用扳手、垫铁、地脚螺栓）。</w:t>
      </w:r>
      <w:r>
        <w:rPr>
          <w:rFonts w:ascii="宋体" w:hAnsi="宋体"/>
          <w:color w:val="000000"/>
          <w:sz w:val="28"/>
          <w:szCs w:val="28"/>
          <w:u w:val="single"/>
        </w:rPr>
        <w:t xml:space="preserve"> </w:t>
      </w:r>
    </w:p>
    <w:p w14:paraId="59B41C4B">
      <w:pPr>
        <w:pStyle w:val="547"/>
        <w:spacing w:before="156" w:after="156"/>
        <w:ind w:firstLine="560"/>
        <w:rPr>
          <w:sz w:val="28"/>
          <w:szCs w:val="28"/>
        </w:rPr>
      </w:pPr>
      <w:r>
        <w:rPr>
          <w:rFonts w:hint="eastAsia" w:ascii="宋体" w:hAnsi="宋体"/>
          <w:color w:val="000000"/>
          <w:sz w:val="28"/>
          <w:szCs w:val="28"/>
        </w:rPr>
        <w:t>⑷遇</w:t>
      </w:r>
      <w:r>
        <w:rPr>
          <w:rFonts w:hint="eastAsia"/>
          <w:sz w:val="28"/>
          <w:szCs w:val="28"/>
        </w:rPr>
        <w:t>到重大投诉时，由总经理直接安排处理，专人负责，直至客户满意。</w:t>
      </w:r>
    </w:p>
    <w:p w14:paraId="1A59D61C">
      <w:pPr>
        <w:tabs>
          <w:tab w:val="left" w:pos="2977"/>
        </w:tabs>
        <w:adjustRightInd w:val="0"/>
        <w:snapToGrid w:val="0"/>
        <w:spacing w:afterLines="50" w:line="300" w:lineRule="auto"/>
        <w:ind w:firstLine="700" w:firstLineChars="250"/>
        <w:rPr>
          <w:sz w:val="28"/>
          <w:szCs w:val="28"/>
        </w:rPr>
      </w:pPr>
    </w:p>
    <w:p w14:paraId="33846CE7">
      <w:pPr>
        <w:tabs>
          <w:tab w:val="left" w:pos="2977"/>
        </w:tabs>
        <w:adjustRightInd w:val="0"/>
        <w:snapToGrid w:val="0"/>
        <w:spacing w:afterLines="50" w:line="300" w:lineRule="auto"/>
        <w:rPr>
          <w:rFonts w:ascii="宋体" w:hAnsi="宋体"/>
          <w:bCs/>
          <w:sz w:val="28"/>
          <w:szCs w:val="28"/>
        </w:rPr>
      </w:pPr>
    </w:p>
    <w:p w14:paraId="36ED36B0">
      <w:pPr>
        <w:tabs>
          <w:tab w:val="left" w:pos="2977"/>
        </w:tabs>
        <w:adjustRightInd w:val="0"/>
        <w:snapToGrid w:val="0"/>
        <w:spacing w:afterLines="50" w:line="300" w:lineRule="auto"/>
        <w:jc w:val="center"/>
        <w:rPr>
          <w:rFonts w:ascii="微软雅黑" w:hAnsi="微软雅黑" w:eastAsia="微软雅黑"/>
          <w:color w:val="000000"/>
          <w:sz w:val="24"/>
        </w:rPr>
      </w:pPr>
      <w:r>
        <w:rPr>
          <w:rFonts w:hint="eastAsia" w:ascii="微软雅黑" w:hAnsi="微软雅黑" w:eastAsia="微软雅黑"/>
          <w:bCs/>
          <w:sz w:val="24"/>
        </w:rPr>
        <w:t>图表11顾客抱怨和投诉处理流程图</w:t>
      </w:r>
    </w:p>
    <w:p w14:paraId="04D0EFAE">
      <w:pPr>
        <w:spacing w:line="360" w:lineRule="auto"/>
        <w:ind w:firstLine="240" w:firstLineChars="100"/>
        <w:rPr>
          <w:rFonts w:ascii="宋体" w:hAnsi="宋体" w:cs="宋体"/>
          <w:color w:val="FF0000"/>
          <w:kern w:val="0"/>
          <w:sz w:val="24"/>
        </w:rPr>
      </w:pPr>
      <w:r>
        <w:rPr>
          <w:rFonts w:ascii="宋体" w:hAnsi="宋体" w:cs="宋体"/>
          <w:color w:val="FF0000"/>
          <w:kern w:val="0"/>
          <w:sz w:val="24"/>
        </w:rPr>
        <w:drawing>
          <wp:inline distT="0" distB="0" distL="0" distR="0">
            <wp:extent cx="5305425" cy="2838450"/>
            <wp:effectExtent l="19050" t="0" r="9525" b="0"/>
            <wp:docPr id="1" name="图片 135" descr="投诉处理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5" descr="投诉处理流程"/>
                    <pic:cNvPicPr>
                      <a:picLocks noChangeAspect="1" noChangeArrowheads="1"/>
                    </pic:cNvPicPr>
                  </pic:nvPicPr>
                  <pic:blipFill>
                    <a:blip r:embed="rId7" cstate="print"/>
                    <a:srcRect/>
                    <a:stretch>
                      <a:fillRect/>
                    </a:stretch>
                  </pic:blipFill>
                  <pic:spPr>
                    <a:xfrm>
                      <a:off x="0" y="0"/>
                      <a:ext cx="5305425" cy="2838450"/>
                    </a:xfrm>
                    <a:prstGeom prst="rect">
                      <a:avLst/>
                    </a:prstGeom>
                    <a:solidFill>
                      <a:srgbClr val="FF6600"/>
                    </a:solidFill>
                    <a:ln w="9525">
                      <a:noFill/>
                      <a:miter lim="800000"/>
                      <a:headEnd/>
                      <a:tailEnd/>
                    </a:ln>
                  </pic:spPr>
                </pic:pic>
              </a:graphicData>
            </a:graphic>
          </wp:inline>
        </w:drawing>
      </w:r>
    </w:p>
    <w:p w14:paraId="2E0F2B8C">
      <w:pPr>
        <w:pStyle w:val="387"/>
        <w:ind w:firstLine="0" w:firstLineChars="0"/>
        <w:jc w:val="left"/>
        <w:rPr>
          <w:rFonts w:asciiTheme="minorEastAsia" w:hAnsiTheme="minorEastAsia" w:eastAsiaTheme="minorEastAsia"/>
          <w:b/>
          <w:sz w:val="28"/>
          <w:szCs w:val="28"/>
        </w:rPr>
      </w:pPr>
      <w:r>
        <w:rPr>
          <w:rFonts w:hint="eastAsia" w:cs="宋体" w:asciiTheme="minorEastAsia" w:hAnsiTheme="minorEastAsia" w:eastAsiaTheme="minorEastAsia"/>
          <w:b/>
          <w:sz w:val="28"/>
          <w:szCs w:val="28"/>
        </w:rPr>
        <w:t>10负责任供应链</w:t>
      </w:r>
    </w:p>
    <w:p w14:paraId="653A5FBC">
      <w:pPr>
        <w:adjustRightInd w:val="0"/>
        <w:snapToGrid w:val="0"/>
        <w:spacing w:line="360" w:lineRule="auto"/>
        <w:ind w:firstLine="420" w:firstLineChars="1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1)签订长期合同，提高战略合作伙伴关系的采购数量控制成本；</w:t>
      </w:r>
    </w:p>
    <w:p w14:paraId="380141DF">
      <w:pPr>
        <w:spacing w:line="360" w:lineRule="auto"/>
        <w:ind w:left="700" w:leftChars="200" w:hanging="280" w:hangingChars="100"/>
        <w:rPr>
          <w:rFonts w:asciiTheme="minorEastAsia" w:hAnsiTheme="minorEastAsia" w:eastAsiaTheme="minorEastAsia"/>
          <w:sz w:val="28"/>
          <w:szCs w:val="28"/>
        </w:rPr>
      </w:pPr>
      <w:r>
        <w:rPr>
          <w:rFonts w:hint="eastAsia" w:asciiTheme="minorEastAsia" w:hAnsiTheme="minorEastAsia" w:eastAsiaTheme="minorEastAsia"/>
          <w:sz w:val="28"/>
          <w:szCs w:val="28"/>
        </w:rPr>
        <w:t>2)采取多家供应商询价、议价、比价等方式引起供方竞争，降低或控制产品成本；</w:t>
      </w:r>
    </w:p>
    <w:p w14:paraId="704DC912">
      <w:pPr>
        <w:adjustRightInd w:val="0"/>
        <w:snapToGrid w:val="0"/>
        <w:spacing w:line="360" w:lineRule="auto"/>
        <w:ind w:left="700" w:leftChars="200" w:hanging="280" w:hangingChars="100"/>
        <w:jc w:val="left"/>
        <w:rPr>
          <w:rFonts w:asciiTheme="minorEastAsia" w:hAnsiTheme="minorEastAsia" w:eastAsiaTheme="minorEastAsia"/>
          <w:sz w:val="28"/>
          <w:szCs w:val="28"/>
        </w:rPr>
      </w:pPr>
      <w:r>
        <w:rPr>
          <w:rFonts w:hint="eastAsia" w:asciiTheme="minorEastAsia" w:hAnsiTheme="minorEastAsia" w:eastAsiaTheme="minorEastAsia"/>
          <w:bCs/>
          <w:kern w:val="0"/>
          <w:sz w:val="28"/>
          <w:szCs w:val="28"/>
        </w:rPr>
        <w:t>3)</w:t>
      </w:r>
      <w:r>
        <w:rPr>
          <w:rFonts w:hint="eastAsia" w:asciiTheme="minorEastAsia" w:hAnsiTheme="minorEastAsia" w:eastAsiaTheme="minorEastAsia"/>
          <w:sz w:val="28"/>
          <w:szCs w:val="28"/>
        </w:rPr>
        <w:t>成本分析、对比，跟踪市场行情，把握时机签订合同，降低或控制产品成本；</w:t>
      </w:r>
    </w:p>
    <w:p w14:paraId="2418F80F">
      <w:pPr>
        <w:adjustRightInd w:val="0"/>
        <w:snapToGrid w:val="0"/>
        <w:spacing w:line="360" w:lineRule="auto"/>
        <w:ind w:left="700" w:leftChars="200" w:hanging="280" w:hangingChars="100"/>
        <w:jc w:val="left"/>
        <w:rPr>
          <w:rFonts w:asciiTheme="minorEastAsia" w:hAnsiTheme="minorEastAsia" w:eastAsiaTheme="minorEastAsia"/>
          <w:sz w:val="28"/>
          <w:szCs w:val="28"/>
        </w:rPr>
      </w:pPr>
      <w:r>
        <w:rPr>
          <w:rFonts w:hint="eastAsia" w:cs="宋体" w:asciiTheme="minorEastAsia" w:hAnsiTheme="minorEastAsia" w:eastAsiaTheme="minorEastAsia"/>
          <w:bCs/>
          <w:kern w:val="0"/>
          <w:sz w:val="28"/>
          <w:szCs w:val="28"/>
        </w:rPr>
        <w:t>4)</w:t>
      </w:r>
      <w:r>
        <w:rPr>
          <w:rFonts w:hint="eastAsia" w:asciiTheme="minorEastAsia" w:hAnsiTheme="minorEastAsia" w:eastAsiaTheme="minorEastAsia"/>
          <w:sz w:val="28"/>
          <w:szCs w:val="28"/>
        </w:rPr>
        <w:t>利用经济批量采购，订立采购计划与目标，分级落实，提高采购效率，降低成本；</w:t>
      </w:r>
    </w:p>
    <w:p w14:paraId="510D0F30">
      <w:pPr>
        <w:adjustRightInd w:val="0"/>
        <w:snapToGrid w:val="0"/>
        <w:spacing w:line="360" w:lineRule="auto"/>
        <w:ind w:left="700" w:leftChars="200" w:hanging="280" w:hangingChars="100"/>
        <w:jc w:val="left"/>
        <w:rPr>
          <w:rFonts w:asciiTheme="minorEastAsia" w:hAnsiTheme="minorEastAsia" w:eastAsiaTheme="minorEastAsia"/>
          <w:sz w:val="28"/>
          <w:szCs w:val="28"/>
        </w:rPr>
      </w:pPr>
      <w:r>
        <w:rPr>
          <w:rFonts w:hint="eastAsia" w:asciiTheme="minorEastAsia" w:hAnsiTheme="minorEastAsia" w:eastAsiaTheme="minorEastAsia"/>
          <w:bCs/>
          <w:kern w:val="0"/>
          <w:sz w:val="28"/>
          <w:szCs w:val="28"/>
        </w:rPr>
        <w:t>5)</w:t>
      </w:r>
      <w:r>
        <w:rPr>
          <w:rFonts w:hint="eastAsia" w:asciiTheme="minorEastAsia" w:hAnsiTheme="minorEastAsia" w:eastAsiaTheme="minorEastAsia"/>
          <w:sz w:val="28"/>
          <w:szCs w:val="28"/>
        </w:rPr>
        <w:t>规避风险使意外成本最小化：根据产品的特性，对交货期较长的供应商，采取就近发货的原则，加快交货速度节约运输成本；开发新供方、储备供方，扶持弱小供方，降低风险；</w:t>
      </w:r>
    </w:p>
    <w:p w14:paraId="7AE7DA47">
      <w:pPr>
        <w:adjustRightInd w:val="0"/>
        <w:snapToGrid w:val="0"/>
        <w:spacing w:line="360" w:lineRule="auto"/>
        <w:ind w:left="700" w:leftChars="200" w:hanging="280" w:hangingChars="100"/>
        <w:jc w:val="left"/>
        <w:rPr>
          <w:rFonts w:asciiTheme="minorEastAsia" w:hAnsiTheme="minorEastAsia" w:eastAsiaTheme="minorEastAsia"/>
          <w:sz w:val="28"/>
          <w:szCs w:val="28"/>
        </w:rPr>
      </w:pPr>
      <w:r>
        <w:rPr>
          <w:rFonts w:hint="eastAsia" w:asciiTheme="minorEastAsia" w:hAnsiTheme="minorEastAsia" w:eastAsiaTheme="minorEastAsia"/>
          <w:bCs/>
          <w:kern w:val="0"/>
          <w:sz w:val="28"/>
          <w:szCs w:val="28"/>
        </w:rPr>
        <w:t>6)</w:t>
      </w:r>
      <w:r>
        <w:rPr>
          <w:rFonts w:hint="eastAsia" w:asciiTheme="minorEastAsia" w:hAnsiTheme="minorEastAsia" w:eastAsiaTheme="minorEastAsia"/>
          <w:sz w:val="28"/>
          <w:szCs w:val="28"/>
        </w:rPr>
        <w:t>新技术，新设备的应用：提高了加工效率、提高了工人安全防护等级、降低了能耗、降低了生产成本、降低了工人的劳动强度。</w:t>
      </w:r>
    </w:p>
    <w:p w14:paraId="4044AE97">
      <w:pPr>
        <w:adjustRightInd w:val="0"/>
        <w:snapToGrid w:val="0"/>
        <w:spacing w:line="360" w:lineRule="auto"/>
        <w:ind w:left="700" w:leftChars="200" w:hanging="280" w:hangingChars="100"/>
        <w:jc w:val="left"/>
        <w:rPr>
          <w:rFonts w:asciiTheme="minorEastAsia" w:hAnsiTheme="minorEastAsia" w:eastAsiaTheme="minorEastAsia"/>
          <w:sz w:val="28"/>
          <w:szCs w:val="28"/>
        </w:rPr>
      </w:pPr>
    </w:p>
    <w:p w14:paraId="44201F53">
      <w:pPr>
        <w:adjustRightInd w:val="0"/>
        <w:snapToGrid w:val="0"/>
        <w:spacing w:line="360" w:lineRule="auto"/>
        <w:ind w:left="700" w:leftChars="200" w:hanging="280" w:hangingChars="100"/>
        <w:jc w:val="left"/>
        <w:rPr>
          <w:rFonts w:asciiTheme="minorEastAsia" w:hAnsiTheme="minorEastAsia" w:eastAsiaTheme="minorEastAsia"/>
          <w:sz w:val="28"/>
          <w:szCs w:val="28"/>
        </w:rPr>
      </w:pPr>
    </w:p>
    <w:p w14:paraId="4E5E1BF9">
      <w:pPr>
        <w:pStyle w:val="387"/>
        <w:ind w:firstLine="0" w:firstLineChars="0"/>
        <w:jc w:val="left"/>
        <w:rPr>
          <w:rFonts w:asciiTheme="minorEastAsia" w:hAnsiTheme="minorEastAsia" w:eastAsiaTheme="minorEastAsia"/>
          <w:b/>
          <w:sz w:val="28"/>
          <w:szCs w:val="28"/>
        </w:rPr>
      </w:pPr>
      <w:r>
        <w:rPr>
          <w:rFonts w:hint="eastAsia" w:cs="宋体" w:asciiTheme="minorEastAsia" w:hAnsiTheme="minorEastAsia" w:eastAsiaTheme="minorEastAsia"/>
          <w:b/>
          <w:bCs/>
          <w:sz w:val="28"/>
          <w:szCs w:val="28"/>
        </w:rPr>
        <w:t>11公益事业</w:t>
      </w:r>
    </w:p>
    <w:p w14:paraId="43202451">
      <w:pPr>
        <w:pStyle w:val="547"/>
        <w:spacing w:before="156" w:after="156"/>
        <w:ind w:firstLine="560"/>
        <w:rPr>
          <w:rFonts w:ascii="宋体" w:hAnsi="宋体"/>
          <w:color w:val="000000"/>
          <w:sz w:val="28"/>
          <w:szCs w:val="28"/>
        </w:rPr>
      </w:pPr>
      <w:r>
        <w:rPr>
          <w:rFonts w:hint="eastAsia" w:ascii="宋体" w:hAnsi="宋体"/>
          <w:color w:val="000000"/>
          <w:sz w:val="28"/>
          <w:szCs w:val="28"/>
        </w:rPr>
        <w:t>公司高层领导具有很强的社会责任感，依据公司的发展方向和战略重点，把支持教育文化事业、慈善事业等方面作为公益事业重点支持方向，积极有效地开展公益活动。</w:t>
      </w:r>
    </w:p>
    <w:p w14:paraId="67BE0E09">
      <w:pPr>
        <w:spacing w:line="360" w:lineRule="auto"/>
        <w:jc w:val="center"/>
        <w:rPr>
          <w:rFonts w:ascii="微软雅黑" w:hAnsi="微软雅黑" w:eastAsia="微软雅黑"/>
          <w:color w:val="000000"/>
          <w:sz w:val="24"/>
        </w:rPr>
      </w:pPr>
      <w:r>
        <w:rPr>
          <w:rFonts w:hint="eastAsia" w:ascii="微软雅黑" w:hAnsi="微软雅黑" w:eastAsia="微软雅黑"/>
          <w:color w:val="000000"/>
          <w:sz w:val="24"/>
        </w:rPr>
        <w:t>图表12近三年公司公益捐款情况</w:t>
      </w:r>
    </w:p>
    <w:tbl>
      <w:tblPr>
        <w:tblStyle w:val="88"/>
        <w:tblW w:w="0" w:type="auto"/>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552"/>
        <w:gridCol w:w="4110"/>
        <w:gridCol w:w="2127"/>
      </w:tblGrid>
      <w:tr w14:paraId="3E85D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2552" w:type="dxa"/>
            <w:shd w:val="clear" w:color="auto" w:fill="C6D9F1"/>
            <w:vAlign w:val="center"/>
          </w:tcPr>
          <w:p w14:paraId="193938FF">
            <w:pPr>
              <w:spacing w:line="240" w:lineRule="atLeast"/>
              <w:jc w:val="center"/>
              <w:rPr>
                <w:rFonts w:ascii="微软雅黑" w:hAnsi="微软雅黑" w:eastAsia="微软雅黑"/>
                <w:color w:val="000000"/>
                <w:szCs w:val="21"/>
              </w:rPr>
            </w:pPr>
            <w:r>
              <w:rPr>
                <w:rFonts w:hint="eastAsia" w:ascii="微软雅黑" w:hAnsi="微软雅黑" w:eastAsia="微软雅黑"/>
                <w:color w:val="000000"/>
                <w:szCs w:val="21"/>
              </w:rPr>
              <w:t>支持领域名称</w:t>
            </w:r>
          </w:p>
        </w:tc>
        <w:tc>
          <w:tcPr>
            <w:tcW w:w="4110" w:type="dxa"/>
            <w:shd w:val="clear" w:color="auto" w:fill="C6D9F1"/>
            <w:vAlign w:val="center"/>
          </w:tcPr>
          <w:p w14:paraId="3A052736">
            <w:pPr>
              <w:spacing w:line="240" w:lineRule="atLeast"/>
              <w:jc w:val="center"/>
              <w:rPr>
                <w:rFonts w:ascii="微软雅黑" w:hAnsi="微软雅黑" w:eastAsia="微软雅黑"/>
                <w:color w:val="000000"/>
                <w:szCs w:val="21"/>
              </w:rPr>
            </w:pPr>
            <w:r>
              <w:rPr>
                <w:rFonts w:hint="eastAsia" w:ascii="微软雅黑" w:hAnsi="微软雅黑" w:eastAsia="微软雅黑"/>
                <w:color w:val="000000"/>
                <w:szCs w:val="21"/>
              </w:rPr>
              <w:t>支持内容</w:t>
            </w:r>
          </w:p>
        </w:tc>
        <w:tc>
          <w:tcPr>
            <w:tcW w:w="2127" w:type="dxa"/>
            <w:shd w:val="clear" w:color="auto" w:fill="C6D9F1"/>
            <w:vAlign w:val="center"/>
          </w:tcPr>
          <w:p w14:paraId="4D7AEFBE">
            <w:pPr>
              <w:spacing w:line="240" w:lineRule="atLeast"/>
              <w:jc w:val="center"/>
              <w:rPr>
                <w:rFonts w:ascii="微软雅黑" w:hAnsi="微软雅黑" w:eastAsia="微软雅黑"/>
                <w:color w:val="000000"/>
                <w:szCs w:val="21"/>
              </w:rPr>
            </w:pPr>
            <w:r>
              <w:rPr>
                <w:rFonts w:hint="eastAsia" w:ascii="微软雅黑" w:hAnsi="微软雅黑" w:eastAsia="微软雅黑"/>
                <w:color w:val="000000"/>
                <w:szCs w:val="21"/>
              </w:rPr>
              <w:t>金额（万元）</w:t>
            </w:r>
          </w:p>
        </w:tc>
      </w:tr>
      <w:tr w14:paraId="16249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52" w:type="dxa"/>
            <w:vAlign w:val="center"/>
          </w:tcPr>
          <w:p w14:paraId="49060136">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湖州市慈善总会</w:t>
            </w:r>
          </w:p>
        </w:tc>
        <w:tc>
          <w:tcPr>
            <w:tcW w:w="4110" w:type="dxa"/>
            <w:vAlign w:val="center"/>
          </w:tcPr>
          <w:p w14:paraId="12244E6C">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慈善捐赠</w:t>
            </w:r>
          </w:p>
        </w:tc>
        <w:tc>
          <w:tcPr>
            <w:tcW w:w="2127" w:type="dxa"/>
            <w:vAlign w:val="center"/>
          </w:tcPr>
          <w:p w14:paraId="267ECAC5">
            <w:pPr>
              <w:spacing w:line="240" w:lineRule="atLeast"/>
              <w:jc w:val="center"/>
              <w:rPr>
                <w:rFonts w:hint="default" w:ascii="微软雅黑" w:hAnsi="微软雅黑" w:eastAsia="微软雅黑"/>
                <w:color w:val="000000"/>
                <w:szCs w:val="21"/>
                <w:lang w:val="en-US" w:eastAsia="zh-CN"/>
              </w:rPr>
            </w:pPr>
            <w:r>
              <w:rPr>
                <w:rFonts w:hint="eastAsia" w:ascii="微软雅黑" w:hAnsi="微软雅黑" w:eastAsia="微软雅黑"/>
                <w:color w:val="000000"/>
                <w:szCs w:val="21"/>
                <w:lang w:val="en-US" w:eastAsia="zh-CN"/>
              </w:rPr>
              <w:t>82</w:t>
            </w:r>
          </w:p>
        </w:tc>
      </w:tr>
      <w:tr w14:paraId="2D439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52" w:type="dxa"/>
            <w:vAlign w:val="center"/>
          </w:tcPr>
          <w:p w14:paraId="3424F921">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湖州市吴兴区慈善总会</w:t>
            </w:r>
          </w:p>
        </w:tc>
        <w:tc>
          <w:tcPr>
            <w:tcW w:w="4110" w:type="dxa"/>
            <w:vAlign w:val="center"/>
          </w:tcPr>
          <w:p w14:paraId="540B3323">
            <w:pPr>
              <w:spacing w:line="240" w:lineRule="atLeast"/>
              <w:ind w:left="210" w:hanging="210" w:hangingChars="100"/>
              <w:jc w:val="center"/>
              <w:rPr>
                <w:rFonts w:ascii="微软雅黑" w:hAnsi="微软雅黑" w:eastAsia="微软雅黑"/>
                <w:color w:val="000000"/>
                <w:szCs w:val="21"/>
              </w:rPr>
            </w:pPr>
            <w:r>
              <w:rPr>
                <w:rFonts w:hint="eastAsia" w:ascii="微软雅黑" w:hAnsi="微软雅黑" w:eastAsia="微软雅黑"/>
                <w:color w:val="000000"/>
                <w:szCs w:val="21"/>
              </w:rPr>
              <w:t>慈善捐赠</w:t>
            </w:r>
          </w:p>
        </w:tc>
        <w:tc>
          <w:tcPr>
            <w:tcW w:w="2127" w:type="dxa"/>
            <w:vAlign w:val="center"/>
          </w:tcPr>
          <w:p w14:paraId="66030DB2">
            <w:pPr>
              <w:spacing w:line="240" w:lineRule="atLeast"/>
              <w:jc w:val="center"/>
              <w:rPr>
                <w:rFonts w:hint="default" w:ascii="微软雅黑" w:hAnsi="微软雅黑" w:eastAsia="微软雅黑"/>
                <w:color w:val="000000"/>
                <w:szCs w:val="21"/>
                <w:lang w:val="en-US" w:eastAsia="zh-CN"/>
              </w:rPr>
            </w:pPr>
            <w:r>
              <w:rPr>
                <w:rFonts w:hint="eastAsia" w:ascii="微软雅黑" w:hAnsi="微软雅黑" w:eastAsia="微软雅黑"/>
                <w:color w:val="000000"/>
                <w:szCs w:val="21"/>
                <w:lang w:val="en-US" w:eastAsia="zh-CN"/>
              </w:rPr>
              <w:t>70</w:t>
            </w:r>
          </w:p>
        </w:tc>
      </w:tr>
    </w:tbl>
    <w:p w14:paraId="36F089F1">
      <w:pPr>
        <w:spacing w:line="360" w:lineRule="auto"/>
        <w:rPr>
          <w:rFonts w:ascii="宋体" w:hAnsi="宋体"/>
          <w:color w:val="000000"/>
          <w:szCs w:val="21"/>
        </w:rPr>
      </w:pPr>
      <w:r>
        <w:rPr>
          <w:rFonts w:hint="eastAsia" w:ascii="宋体" w:hAnsi="宋体"/>
          <w:color w:val="000000"/>
          <w:szCs w:val="21"/>
        </w:rPr>
        <w:t xml:space="preserve"> </w:t>
      </w:r>
    </w:p>
    <w:p w14:paraId="49E9A502">
      <w:pPr>
        <w:pStyle w:val="436"/>
        <w:spacing w:before="156" w:after="156"/>
        <w:rPr>
          <w:rFonts w:ascii="微软雅黑" w:hAnsi="微软雅黑" w:eastAsia="微软雅黑"/>
          <w:b w:val="0"/>
          <w:sz w:val="24"/>
        </w:rPr>
      </w:pPr>
      <w:r>
        <w:rPr>
          <w:rFonts w:hint="eastAsia" w:ascii="微软雅黑" w:hAnsi="微软雅黑" w:eastAsia="微软雅黑"/>
          <w:b/>
          <w:sz w:val="24"/>
          <w:lang w:eastAsia="zh-CN"/>
        </w:rPr>
        <w:drawing>
          <wp:anchor distT="0" distB="0" distL="114300" distR="114300" simplePos="0" relativeHeight="251672576" behindDoc="0" locked="0" layoutInCell="1" allowOverlap="1">
            <wp:simplePos x="0" y="0"/>
            <wp:positionH relativeFrom="column">
              <wp:posOffset>129540</wp:posOffset>
            </wp:positionH>
            <wp:positionV relativeFrom="paragraph">
              <wp:posOffset>551815</wp:posOffset>
            </wp:positionV>
            <wp:extent cx="5375275" cy="7605395"/>
            <wp:effectExtent l="0" t="0" r="15875" b="14605"/>
            <wp:wrapSquare wrapText="bothSides"/>
            <wp:docPr id="3" name="图片 916" descr="2024三体系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16" descr="2024三体系_02"/>
                    <pic:cNvPicPr>
                      <a:picLocks noChangeAspect="1"/>
                    </pic:cNvPicPr>
                  </pic:nvPicPr>
                  <pic:blipFill>
                    <a:blip r:embed="rId8"/>
                    <a:stretch>
                      <a:fillRect/>
                    </a:stretch>
                  </pic:blipFill>
                  <pic:spPr>
                    <a:xfrm>
                      <a:off x="0" y="0"/>
                      <a:ext cx="5375275" cy="7605395"/>
                    </a:xfrm>
                    <a:prstGeom prst="rect">
                      <a:avLst/>
                    </a:prstGeom>
                    <a:noFill/>
                    <a:ln>
                      <a:noFill/>
                    </a:ln>
                  </pic:spPr>
                </pic:pic>
              </a:graphicData>
            </a:graphic>
          </wp:anchor>
        </w:drawing>
      </w:r>
    </w:p>
    <w:p w14:paraId="7BC03EAD">
      <w:pPr>
        <w:pStyle w:val="436"/>
        <w:spacing w:before="156" w:after="156"/>
        <w:rPr>
          <w:sz w:val="18"/>
          <w:szCs w:val="18"/>
        </w:rPr>
      </w:pPr>
      <w:r>
        <w:rPr>
          <w:rFonts w:hint="eastAsia" w:ascii="微软雅黑" w:hAnsi="微软雅黑" w:eastAsia="微软雅黑"/>
          <w:b w:val="0"/>
          <w:sz w:val="24"/>
        </w:rPr>
        <w:t>图表13环境管理体系证书</w:t>
      </w:r>
    </w:p>
    <w:p w14:paraId="2791C810">
      <w:pPr>
        <w:pStyle w:val="436"/>
        <w:spacing w:before="156" w:after="156"/>
        <w:jc w:val="both"/>
        <w:rPr>
          <w:sz w:val="18"/>
          <w:szCs w:val="18"/>
        </w:rPr>
      </w:pPr>
    </w:p>
    <w:p w14:paraId="3C6C2D21">
      <w:pPr>
        <w:pStyle w:val="436"/>
        <w:spacing w:before="156" w:after="156"/>
        <w:jc w:val="both"/>
        <w:rPr>
          <w:sz w:val="18"/>
          <w:szCs w:val="18"/>
        </w:rPr>
      </w:pPr>
      <w:r>
        <w:rPr>
          <w:rFonts w:hint="eastAsia"/>
          <w:sz w:val="18"/>
          <w:szCs w:val="18"/>
        </w:rPr>
        <w:t xml:space="preserve">     </w:t>
      </w:r>
    </w:p>
    <w:p w14:paraId="49FC3C88">
      <w:pPr>
        <w:pStyle w:val="436"/>
        <w:spacing w:before="156" w:after="156"/>
        <w:jc w:val="both"/>
        <w:rPr>
          <w:sz w:val="18"/>
          <w:szCs w:val="18"/>
        </w:rPr>
      </w:pPr>
      <w:r>
        <w:rPr>
          <w:rFonts w:hint="eastAsia" w:eastAsia="宋体"/>
          <w:sz w:val="18"/>
          <w:szCs w:val="18"/>
          <w:lang w:eastAsia="zh-CN"/>
        </w:rPr>
        <w:drawing>
          <wp:inline distT="0" distB="0" distL="114300" distR="114300">
            <wp:extent cx="5448935" cy="7710170"/>
            <wp:effectExtent l="0" t="0" r="18415" b="5080"/>
            <wp:docPr id="4" name="图片 1" descr="2024三体系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2024三体系_04"/>
                    <pic:cNvPicPr>
                      <a:picLocks noChangeAspect="1"/>
                    </pic:cNvPicPr>
                  </pic:nvPicPr>
                  <pic:blipFill>
                    <a:blip r:embed="rId9"/>
                    <a:stretch>
                      <a:fillRect/>
                    </a:stretch>
                  </pic:blipFill>
                  <pic:spPr>
                    <a:xfrm>
                      <a:off x="0" y="0"/>
                      <a:ext cx="5448935" cy="7710170"/>
                    </a:xfrm>
                    <a:prstGeom prst="rect">
                      <a:avLst/>
                    </a:prstGeom>
                    <a:noFill/>
                    <a:ln>
                      <a:noFill/>
                    </a:ln>
                  </pic:spPr>
                </pic:pic>
              </a:graphicData>
            </a:graphic>
          </wp:inline>
        </w:drawing>
      </w:r>
    </w:p>
    <w:p w14:paraId="304B84F1">
      <w:pPr>
        <w:pStyle w:val="436"/>
        <w:spacing w:before="156" w:after="156"/>
        <w:rPr>
          <w:b w:val="0"/>
        </w:rPr>
      </w:pPr>
      <w:r>
        <w:rPr>
          <w:rFonts w:hint="eastAsia" w:ascii="微软雅黑" w:hAnsi="微软雅黑" w:eastAsia="微软雅黑"/>
          <w:b w:val="0"/>
          <w:sz w:val="24"/>
        </w:rPr>
        <w:t>图表14职业健康安全管理体系证书</w:t>
      </w:r>
    </w:p>
    <w:p w14:paraId="494FFCB8">
      <w:pPr>
        <w:spacing w:line="360" w:lineRule="auto"/>
        <w:rPr>
          <w:rFonts w:ascii="宋体" w:hAnsi="宋体"/>
          <w:b/>
          <w:sz w:val="28"/>
          <w:szCs w:val="28"/>
        </w:rPr>
      </w:pPr>
      <w:r>
        <w:rPr>
          <w:rFonts w:hint="eastAsia" w:ascii="宋体" w:hAnsi="宋体"/>
          <w:b/>
          <w:sz w:val="28"/>
          <w:szCs w:val="28"/>
        </w:rPr>
        <w:t>12 读者意见反馈</w:t>
      </w:r>
    </w:p>
    <w:p w14:paraId="6EB703FA">
      <w:pPr>
        <w:widowControl/>
        <w:shd w:val="clear" w:color="auto" w:fill="FFFFFF"/>
        <w:spacing w:line="480" w:lineRule="exact"/>
        <w:ind w:firstLine="560" w:firstLineChars="200"/>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尊敬的读者：</w:t>
      </w:r>
    </w:p>
    <w:p w14:paraId="1FFEBA75">
      <w:pPr>
        <w:widowControl/>
        <w:shd w:val="clear" w:color="auto" w:fill="FFFFFF"/>
        <w:spacing w:line="480" w:lineRule="exact"/>
        <w:ind w:firstLine="560" w:firstLineChars="200"/>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感谢您阅读本报告，为了持续改进公司质量诚信问题，提高质量服务水平，我们真诚的希望您能对本报告给予评价，并提出您的宝贵意见，我们对此非常感谢！</w:t>
      </w:r>
    </w:p>
    <w:p w14:paraId="6A4B8CD8">
      <w:pPr>
        <w:widowControl/>
        <w:shd w:val="clear" w:color="auto" w:fill="FFFFFF"/>
        <w:spacing w:line="480" w:lineRule="exact"/>
        <w:ind w:firstLine="560" w:firstLineChars="200"/>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您可以选择以下方式提出您的意见或建议：</w:t>
      </w:r>
    </w:p>
    <w:p w14:paraId="790ACEC5">
      <w:pPr>
        <w:widowControl/>
        <w:shd w:val="clear" w:color="auto" w:fill="FFFFFF"/>
        <w:spacing w:line="480" w:lineRule="exac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w:t>
      </w:r>
      <w:r>
        <w:rPr>
          <w:rFonts w:hint="eastAsia" w:cs="仿宋" w:asciiTheme="minorEastAsia" w:hAnsiTheme="minorEastAsia" w:eastAsiaTheme="minorEastAsia"/>
          <w:sz w:val="28"/>
          <w:szCs w:val="28"/>
        </w:rPr>
        <w:t xml:space="preserve">浙江振兴阿祥集团有限公司  </w:t>
      </w:r>
      <w:r>
        <w:rPr>
          <w:rFonts w:hint="eastAsia" w:cs="Tahoma" w:asciiTheme="minorEastAsia" w:hAnsiTheme="minorEastAsia" w:eastAsiaTheme="minorEastAsia"/>
          <w:color w:val="000000"/>
          <w:kern w:val="0"/>
          <w:sz w:val="28"/>
          <w:szCs w:val="28"/>
        </w:rPr>
        <w:t>202</w:t>
      </w:r>
      <w:r>
        <w:rPr>
          <w:rFonts w:hint="eastAsia" w:cs="Tahoma" w:asciiTheme="minorEastAsia" w:hAnsiTheme="minorEastAsia" w:eastAsiaTheme="minorEastAsia"/>
          <w:color w:val="000000"/>
          <w:kern w:val="0"/>
          <w:sz w:val="28"/>
          <w:szCs w:val="28"/>
          <w:lang w:val="en-US" w:eastAsia="zh-CN"/>
        </w:rPr>
        <w:t>4</w:t>
      </w:r>
      <w:r>
        <w:rPr>
          <w:rFonts w:cs="Tahoma" w:asciiTheme="minorEastAsia" w:hAnsiTheme="minorEastAsia" w:eastAsiaTheme="minorEastAsia"/>
          <w:color w:val="000000"/>
          <w:kern w:val="0"/>
          <w:sz w:val="28"/>
          <w:szCs w:val="28"/>
        </w:rPr>
        <w:t>年度</w:t>
      </w:r>
      <w:r>
        <w:rPr>
          <w:rFonts w:hint="eastAsia" w:cs="Tahoma" w:asciiTheme="minorEastAsia" w:hAnsiTheme="minorEastAsia" w:eastAsiaTheme="minorEastAsia"/>
          <w:color w:val="000000"/>
          <w:kern w:val="0"/>
          <w:sz w:val="28"/>
          <w:szCs w:val="28"/>
        </w:rPr>
        <w:t>社会责任</w:t>
      </w:r>
      <w:r>
        <w:rPr>
          <w:rFonts w:cs="Tahoma" w:asciiTheme="minorEastAsia" w:hAnsiTheme="minorEastAsia" w:eastAsiaTheme="minorEastAsia"/>
          <w:color w:val="000000"/>
          <w:kern w:val="0"/>
          <w:sz w:val="28"/>
          <w:szCs w:val="28"/>
        </w:rPr>
        <w:t>报告》读者意见反馈表</w:t>
      </w:r>
    </w:p>
    <w:p w14:paraId="2EC39CB8">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姓名：                                                       </w:t>
      </w:r>
    </w:p>
    <w:p w14:paraId="10708FB8">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工作单位：                                                   </w:t>
      </w:r>
    </w:p>
    <w:p w14:paraId="3AE3B058">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联系电话：                                                                         </w:t>
      </w:r>
    </w:p>
    <w:p w14:paraId="76EE595C">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电子邮箱：                                                    </w:t>
      </w:r>
    </w:p>
    <w:p w14:paraId="472A4F74">
      <w:pPr>
        <w:widowControl/>
        <w:shd w:val="clear" w:color="auto" w:fill="FFFFFF"/>
        <w:spacing w:line="480" w:lineRule="exact"/>
        <w:jc w:val="left"/>
        <w:rPr>
          <w:rFonts w:ascii="Tahoma" w:hAnsi="Tahoma" w:cs="Tahoma"/>
          <w:color w:val="000000"/>
          <w:kern w:val="0"/>
          <w:sz w:val="28"/>
          <w:szCs w:val="28"/>
        </w:rPr>
      </w:pPr>
      <w:r>
        <w:rPr>
          <w:rFonts w:ascii="Tahoma" w:hAnsi="Tahoma" w:cs="Tahoma"/>
          <w:color w:val="000000"/>
          <w:kern w:val="0"/>
          <w:sz w:val="28"/>
          <w:szCs w:val="28"/>
        </w:rPr>
        <w:t>调查内容：</w:t>
      </w:r>
    </w:p>
    <w:p w14:paraId="5F40717C">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1.您是否在本报告中获得了您所要了解的信息？    □是 □否</w:t>
      </w:r>
    </w:p>
    <w:p w14:paraId="6F06021C">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2.您认为本报告是否全面反映了本公司质量诚信状况？ □是 □否</w:t>
      </w:r>
    </w:p>
    <w:p w14:paraId="1E53910C">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3.您认为本报告是否全面反映了本公司质量管理状况？ □是 □否</w:t>
      </w:r>
    </w:p>
    <w:p w14:paraId="6074B3C5">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4.您认为本报告是否全面反映了本公司相关方质量诚信状况？</w:t>
      </w:r>
    </w:p>
    <w:p w14:paraId="35C1902B">
      <w:pPr>
        <w:widowControl/>
        <w:shd w:val="clear" w:color="auto" w:fill="FFFFFF"/>
        <w:spacing w:line="480" w:lineRule="exact"/>
        <w:ind w:firstLine="7000" w:firstLineChars="2500"/>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□是 □否</w:t>
      </w:r>
    </w:p>
    <w:p w14:paraId="2FA0230A">
      <w:pPr>
        <w:widowControl/>
        <w:shd w:val="clear" w:color="auto" w:fill="FFFFFF"/>
        <w:spacing w:line="480" w:lineRule="exact"/>
        <w:jc w:val="left"/>
        <w:rPr>
          <w:rFonts w:cs="Tahoma" w:asciiTheme="minorEastAsia" w:hAnsiTheme="minorEastAsia" w:eastAsiaTheme="minorEastAsia"/>
          <w:color w:val="000000"/>
          <w:kern w:val="0"/>
          <w:sz w:val="28"/>
          <w:szCs w:val="28"/>
        </w:rPr>
      </w:pPr>
      <w:r>
        <w:rPr>
          <w:rFonts w:cs="Tahoma" w:asciiTheme="minorEastAsia" w:hAnsiTheme="minorEastAsia" w:eastAsiaTheme="minorEastAsia"/>
          <w:color w:val="000000"/>
          <w:kern w:val="0"/>
          <w:sz w:val="28"/>
          <w:szCs w:val="28"/>
        </w:rPr>
        <w:t>5.上述内容如选择“否”请说明具体内容，同时欢迎提出相应意见和建议。</w:t>
      </w:r>
    </w:p>
    <w:p w14:paraId="72E4211A">
      <w:pPr>
        <w:pStyle w:val="81"/>
        <w:spacing w:beforeAutospacing="0" w:afterAutospacing="0" w:line="360" w:lineRule="auto"/>
        <w:ind w:firstLine="420" w:firstLineChars="200"/>
        <w:rPr>
          <w:sz w:val="21"/>
          <w:szCs w:val="21"/>
        </w:rPr>
      </w:pPr>
    </w:p>
    <w:p w14:paraId="4E49CED9">
      <w:pPr>
        <w:spacing w:line="360" w:lineRule="auto"/>
        <w:rPr>
          <w:rFonts w:asciiTheme="minorEastAsia" w:hAnsiTheme="minorEastAsia" w:eastAsiaTheme="minorEastAsia"/>
          <w:b/>
          <w:sz w:val="28"/>
          <w:szCs w:val="28"/>
        </w:rPr>
      </w:pPr>
    </w:p>
    <w:sectPr>
      <w:headerReference r:id="rId3" w:type="default"/>
      <w:footerReference r:id="rId4" w:type="default"/>
      <w:pgSz w:w="11906" w:h="16838"/>
      <w:pgMar w:top="1440" w:right="1416" w:bottom="1440" w:left="1800" w:header="709" w:footer="54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Roman 10cpi">
    <w:altName w:val="Lucida Console"/>
    <w:panose1 w:val="00000000000000000000"/>
    <w:charset w:val="00"/>
    <w:family w:val="auto"/>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华文细黑">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
    <w:altName w:val="Times New Roman"/>
    <w:panose1 w:val="00000000000000000000"/>
    <w:charset w:val="00"/>
    <w:family w:val="roman"/>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Calibri Bold">
    <w:altName w:val="Calibri"/>
    <w:panose1 w:val="020F0702030404030204"/>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54424">
    <w:pPr>
      <w:pStyle w:val="55"/>
      <w:jc w:val="center"/>
    </w:pPr>
    <w:r>
      <w:fldChar w:fldCharType="begin"/>
    </w:r>
    <w:r>
      <w:instrText xml:space="preserve"> PAGE   \* MERGEFORMAT </w:instrText>
    </w:r>
    <w:r>
      <w:fldChar w:fldCharType="separate"/>
    </w:r>
    <w:r>
      <w:rPr>
        <w:lang w:val="zh-CN"/>
      </w:rPr>
      <w:t>18</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5F8D0">
    <w:pPr>
      <w:pStyle w:val="57"/>
      <w:jc w:val="both"/>
    </w:pPr>
    <w:r>
      <w:rPr>
        <w:rFonts w:ascii="微软雅黑" w:hAnsi="微软雅黑" w:eastAsia="微软雅黑"/>
        <w:sz w:val="24"/>
      </w:rPr>
      <w:drawing>
        <wp:inline distT="0" distB="0" distL="0" distR="0">
          <wp:extent cx="500380" cy="342900"/>
          <wp:effectExtent l="19050" t="0" r="0" b="0"/>
          <wp:docPr id="6" name="图片 1" descr="D:\1阿祥集团\原文件\“浙江制造提供清单”表单相关资料整理\7、log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D:\1阿祥集团\原文件\“浙江制造提供清单”表单相关资料整理\7、logo\logo.jpg"/>
                  <pic:cNvPicPr>
                    <a:picLocks noChangeAspect="1" noChangeArrowheads="1"/>
                  </pic:cNvPicPr>
                </pic:nvPicPr>
                <pic:blipFill>
                  <a:blip r:embed="rId1"/>
                  <a:srcRect/>
                  <a:stretch>
                    <a:fillRect/>
                  </a:stretch>
                </pic:blipFill>
                <pic:spPr>
                  <a:xfrm>
                    <a:off x="0" y="0"/>
                    <a:ext cx="500380" cy="342900"/>
                  </a:xfrm>
                  <a:prstGeom prst="rect">
                    <a:avLst/>
                  </a:prstGeom>
                  <a:noFill/>
                  <a:ln w="9525">
                    <a:noFill/>
                    <a:miter lim="800000"/>
                    <a:headEnd/>
                    <a:tailEnd/>
                  </a:ln>
                </pic:spPr>
              </pic:pic>
            </a:graphicData>
          </a:graphic>
        </wp:inline>
      </w:drawing>
    </w:r>
    <w:r>
      <w:rPr>
        <w:rFonts w:hint="eastAsia" w:ascii="微软雅黑" w:hAnsi="微软雅黑" w:eastAsia="微软雅黑"/>
        <w:sz w:val="24"/>
      </w:rPr>
      <w:t>浙江振兴阿祥集团有限公司</w:t>
    </w:r>
    <w:r>
      <w:rPr>
        <w:rFonts w:hint="eastAsia" w:ascii="微软雅黑" w:hAnsi="微软雅黑" w:eastAsia="微软雅黑"/>
        <w:bCs/>
        <w:color w:val="000000"/>
        <w:sz w:val="24"/>
      </w:rPr>
      <w:t xml:space="preserve">  </w:t>
    </w:r>
    <w:r>
      <w:rPr>
        <w:rFonts w:hint="eastAsia" w:ascii="微软雅黑" w:hAnsi="微软雅黑" w:eastAsia="微软雅黑"/>
        <w:w w:val="90"/>
        <w:sz w:val="24"/>
      </w:rPr>
      <w:t xml:space="preserve"> </w:t>
    </w:r>
    <w:r>
      <w:rPr>
        <w:rFonts w:hint="eastAsia" w:ascii="微软雅黑" w:hAnsi="微软雅黑" w:eastAsia="微软雅黑"/>
        <w:sz w:val="24"/>
      </w:rPr>
      <w:t xml:space="preserve">           </w:t>
    </w:r>
    <w:r>
      <w:rPr>
        <w:rFonts w:ascii="微软雅黑" w:hAnsi="微软雅黑" w:eastAsia="微软雅黑"/>
        <w:sz w:val="21"/>
        <w:szCs w:val="21"/>
      </w:rPr>
      <w:t>“</w:t>
    </w:r>
    <w:r>
      <w:rPr>
        <w:rFonts w:hint="eastAsia" w:ascii="微软雅黑" w:hAnsi="微软雅黑" w:eastAsia="微软雅黑"/>
        <w:sz w:val="21"/>
        <w:szCs w:val="21"/>
      </w:rPr>
      <w:t>浙江制造”认证社会责任报告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D1EBE"/>
    <w:multiLevelType w:val="multilevel"/>
    <w:tmpl w:val="0F9D1EBE"/>
    <w:lvl w:ilvl="0" w:tentative="0">
      <w:start w:val="1"/>
      <w:numFmt w:val="decimalEnclosedParen"/>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0E643AB"/>
    <w:multiLevelType w:val="multilevel"/>
    <w:tmpl w:val="20E643A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C50F90"/>
    <w:multiLevelType w:val="multilevel"/>
    <w:tmpl w:val="44C50F90"/>
    <w:lvl w:ilvl="0" w:tentative="0">
      <w:start w:val="1"/>
      <w:numFmt w:val="lowerLetter"/>
      <w:pStyle w:val="589"/>
      <w:lvlText w:val="%1)"/>
      <w:lvlJc w:val="left"/>
      <w:pPr>
        <w:tabs>
          <w:tab w:val="left" w:pos="840"/>
        </w:tabs>
        <w:ind w:left="839" w:hanging="419"/>
      </w:pPr>
      <w:rPr>
        <w:rFonts w:hint="eastAsia" w:ascii="宋体" w:eastAsia="宋体"/>
        <w:b w:val="0"/>
        <w:i w:val="0"/>
        <w:sz w:val="24"/>
        <w:szCs w:val="24"/>
      </w:rPr>
    </w:lvl>
    <w:lvl w:ilvl="1" w:tentative="0">
      <w:start w:val="1"/>
      <w:numFmt w:val="decimal"/>
      <w:pStyle w:val="588"/>
      <w:lvlText w:val="%2)"/>
      <w:lvlJc w:val="left"/>
      <w:pPr>
        <w:tabs>
          <w:tab w:val="left" w:pos="846"/>
        </w:tabs>
        <w:ind w:left="845" w:hanging="419"/>
      </w:pPr>
      <w:rPr>
        <w:rFonts w:hint="eastAsia"/>
      </w:rPr>
    </w:lvl>
    <w:lvl w:ilvl="2" w:tentative="0">
      <w:start w:val="1"/>
      <w:numFmt w:val="decimal"/>
      <w:pStyle w:val="59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5E565E3A"/>
    <w:multiLevelType w:val="multilevel"/>
    <w:tmpl w:val="5E565E3A"/>
    <w:lvl w:ilvl="0" w:tentative="0">
      <w:start w:val="1"/>
      <w:numFmt w:val="decimal"/>
      <w:pStyle w:val="3"/>
      <w:lvlText w:val="%1"/>
      <w:lvlJc w:val="left"/>
      <w:pPr>
        <w:tabs>
          <w:tab w:val="left" w:pos="432"/>
        </w:tabs>
        <w:ind w:left="432" w:hanging="432"/>
      </w:pPr>
      <w:rPr>
        <w:rFonts w:hint="eastAsia"/>
      </w:rPr>
    </w:lvl>
    <w:lvl w:ilvl="1" w:tentative="0">
      <w:start w:val="1"/>
      <w:numFmt w:val="decimal"/>
      <w:pStyle w:val="4"/>
      <w:lvlText w:val="%1.%2"/>
      <w:lvlJc w:val="left"/>
      <w:pPr>
        <w:tabs>
          <w:tab w:val="left" w:pos="576"/>
        </w:tabs>
        <w:ind w:left="576" w:hanging="576"/>
      </w:pPr>
      <w:rPr>
        <w:rFonts w:hint="eastAsia"/>
      </w:rPr>
    </w:lvl>
    <w:lvl w:ilvl="2" w:tentative="0">
      <w:start w:val="1"/>
      <w:numFmt w:val="decimal"/>
      <w:pStyle w:val="5"/>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646260FA"/>
    <w:multiLevelType w:val="multilevel"/>
    <w:tmpl w:val="646260FA"/>
    <w:lvl w:ilvl="0" w:tentative="0">
      <w:start w:val="1"/>
      <w:numFmt w:val="decimal"/>
      <w:pStyle w:val="585"/>
      <w:suff w:val="nothing"/>
      <w:lvlText w:val="表%1　"/>
      <w:lvlJc w:val="left"/>
      <w:pPr>
        <w:ind w:left="3403" w:firstLine="0"/>
      </w:pPr>
      <w:rPr>
        <w:rFonts w:hint="eastAsia" w:ascii="黑体" w:hAnsi="Times New Roman" w:eastAsia="黑体"/>
        <w:b w:val="0"/>
        <w:i w:val="0"/>
        <w:sz w:val="21"/>
        <w:lang w:val="en-US"/>
      </w:rPr>
    </w:lvl>
    <w:lvl w:ilvl="1" w:tentative="0">
      <w:start w:val="1"/>
      <w:numFmt w:val="decimal"/>
      <w:lvlText w:val="%1.%2"/>
      <w:lvlJc w:val="left"/>
      <w:pPr>
        <w:tabs>
          <w:tab w:val="left" w:pos="4395"/>
        </w:tabs>
        <w:ind w:left="4395" w:hanging="567"/>
      </w:pPr>
    </w:lvl>
    <w:lvl w:ilvl="2" w:tentative="0">
      <w:start w:val="1"/>
      <w:numFmt w:val="decimal"/>
      <w:lvlText w:val="%1.%2.%3"/>
      <w:lvlJc w:val="left"/>
      <w:pPr>
        <w:tabs>
          <w:tab w:val="left" w:pos="4821"/>
        </w:tabs>
        <w:ind w:left="4821" w:hanging="567"/>
      </w:pPr>
    </w:lvl>
    <w:lvl w:ilvl="3" w:tentative="0">
      <w:start w:val="1"/>
      <w:numFmt w:val="decimal"/>
      <w:lvlText w:val="%1.%2.%3.%4"/>
      <w:lvlJc w:val="left"/>
      <w:pPr>
        <w:tabs>
          <w:tab w:val="left" w:pos="5387"/>
        </w:tabs>
        <w:ind w:left="5387" w:hanging="708"/>
      </w:pPr>
    </w:lvl>
    <w:lvl w:ilvl="4" w:tentative="0">
      <w:start w:val="1"/>
      <w:numFmt w:val="decimal"/>
      <w:lvlText w:val="%1.%2.%3.%4.%5"/>
      <w:lvlJc w:val="left"/>
      <w:pPr>
        <w:tabs>
          <w:tab w:val="left" w:pos="5954"/>
        </w:tabs>
        <w:ind w:left="5954" w:hanging="850"/>
      </w:pPr>
    </w:lvl>
    <w:lvl w:ilvl="5" w:tentative="0">
      <w:start w:val="1"/>
      <w:numFmt w:val="decimal"/>
      <w:lvlText w:val="%1.%2.%3.%4.%5.%6"/>
      <w:lvlJc w:val="left"/>
      <w:pPr>
        <w:tabs>
          <w:tab w:val="left" w:pos="6663"/>
        </w:tabs>
        <w:ind w:left="6663" w:hanging="1134"/>
      </w:pPr>
    </w:lvl>
    <w:lvl w:ilvl="6" w:tentative="0">
      <w:start w:val="1"/>
      <w:numFmt w:val="decimal"/>
      <w:lvlText w:val="%1.%2.%3.%4.%5.%6.%7"/>
      <w:lvlJc w:val="left"/>
      <w:pPr>
        <w:tabs>
          <w:tab w:val="left" w:pos="7230"/>
        </w:tabs>
        <w:ind w:left="7230" w:hanging="1276"/>
      </w:pPr>
    </w:lvl>
    <w:lvl w:ilvl="7" w:tentative="0">
      <w:start w:val="1"/>
      <w:numFmt w:val="decimal"/>
      <w:lvlText w:val="%1.%2.%3.%4.%5.%6.%7.%8"/>
      <w:lvlJc w:val="left"/>
      <w:pPr>
        <w:tabs>
          <w:tab w:val="left" w:pos="7797"/>
        </w:tabs>
        <w:ind w:left="7797" w:hanging="1418"/>
      </w:pPr>
    </w:lvl>
    <w:lvl w:ilvl="8" w:tentative="0">
      <w:start w:val="1"/>
      <w:numFmt w:val="decimal"/>
      <w:lvlText w:val="%1.%2.%3.%4.%5.%6.%7.%8.%9"/>
      <w:lvlJc w:val="left"/>
      <w:pPr>
        <w:tabs>
          <w:tab w:val="left" w:pos="8505"/>
        </w:tabs>
        <w:ind w:left="8505" w:hanging="170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551C"/>
    <w:rsid w:val="000006E9"/>
    <w:rsid w:val="0000242C"/>
    <w:rsid w:val="00002EEF"/>
    <w:rsid w:val="0000546B"/>
    <w:rsid w:val="00010314"/>
    <w:rsid w:val="000112E6"/>
    <w:rsid w:val="00013201"/>
    <w:rsid w:val="0001365B"/>
    <w:rsid w:val="00017321"/>
    <w:rsid w:val="00022DF5"/>
    <w:rsid w:val="000236CC"/>
    <w:rsid w:val="00026F2F"/>
    <w:rsid w:val="00032E19"/>
    <w:rsid w:val="00033AA9"/>
    <w:rsid w:val="000359B2"/>
    <w:rsid w:val="00040256"/>
    <w:rsid w:val="00040DD9"/>
    <w:rsid w:val="00046AD6"/>
    <w:rsid w:val="000477E9"/>
    <w:rsid w:val="00050008"/>
    <w:rsid w:val="00057E0D"/>
    <w:rsid w:val="000635D9"/>
    <w:rsid w:val="00067904"/>
    <w:rsid w:val="00067DD3"/>
    <w:rsid w:val="000920FB"/>
    <w:rsid w:val="00094A95"/>
    <w:rsid w:val="0009660E"/>
    <w:rsid w:val="00097DA9"/>
    <w:rsid w:val="000A58AF"/>
    <w:rsid w:val="000B14D9"/>
    <w:rsid w:val="000C6022"/>
    <w:rsid w:val="000D4B88"/>
    <w:rsid w:val="000D599F"/>
    <w:rsid w:val="000D6956"/>
    <w:rsid w:val="000E0382"/>
    <w:rsid w:val="000E4755"/>
    <w:rsid w:val="000E65ED"/>
    <w:rsid w:val="000E74A7"/>
    <w:rsid w:val="000F038E"/>
    <w:rsid w:val="001024D7"/>
    <w:rsid w:val="00103846"/>
    <w:rsid w:val="00103852"/>
    <w:rsid w:val="00103BD1"/>
    <w:rsid w:val="0010423F"/>
    <w:rsid w:val="0010658C"/>
    <w:rsid w:val="001076CA"/>
    <w:rsid w:val="001167A4"/>
    <w:rsid w:val="001259C2"/>
    <w:rsid w:val="00126B2F"/>
    <w:rsid w:val="00126D90"/>
    <w:rsid w:val="00127077"/>
    <w:rsid w:val="00135369"/>
    <w:rsid w:val="00145723"/>
    <w:rsid w:val="0015036C"/>
    <w:rsid w:val="0015419A"/>
    <w:rsid w:val="001577BB"/>
    <w:rsid w:val="00160DD7"/>
    <w:rsid w:val="001612D8"/>
    <w:rsid w:val="00162F0E"/>
    <w:rsid w:val="00163B1F"/>
    <w:rsid w:val="00164B1F"/>
    <w:rsid w:val="00166345"/>
    <w:rsid w:val="00167DD8"/>
    <w:rsid w:val="00174F35"/>
    <w:rsid w:val="00174F43"/>
    <w:rsid w:val="00175FA6"/>
    <w:rsid w:val="0017663B"/>
    <w:rsid w:val="001803EF"/>
    <w:rsid w:val="00180B6B"/>
    <w:rsid w:val="00182974"/>
    <w:rsid w:val="00182C00"/>
    <w:rsid w:val="00185C40"/>
    <w:rsid w:val="00186791"/>
    <w:rsid w:val="00187822"/>
    <w:rsid w:val="00192E64"/>
    <w:rsid w:val="001941A5"/>
    <w:rsid w:val="001957A4"/>
    <w:rsid w:val="00196F5F"/>
    <w:rsid w:val="001A041D"/>
    <w:rsid w:val="001A5163"/>
    <w:rsid w:val="001A716C"/>
    <w:rsid w:val="001A731B"/>
    <w:rsid w:val="001B1CF0"/>
    <w:rsid w:val="001B3205"/>
    <w:rsid w:val="001B32B8"/>
    <w:rsid w:val="001B44F9"/>
    <w:rsid w:val="001B4BF4"/>
    <w:rsid w:val="001B5111"/>
    <w:rsid w:val="001C5240"/>
    <w:rsid w:val="001C593E"/>
    <w:rsid w:val="001C78E0"/>
    <w:rsid w:val="001C797A"/>
    <w:rsid w:val="001D1537"/>
    <w:rsid w:val="001D23D2"/>
    <w:rsid w:val="001D32E5"/>
    <w:rsid w:val="001D58F5"/>
    <w:rsid w:val="001E4D77"/>
    <w:rsid w:val="001F45CD"/>
    <w:rsid w:val="001F57DB"/>
    <w:rsid w:val="001F6E2A"/>
    <w:rsid w:val="00210EEC"/>
    <w:rsid w:val="00214DF3"/>
    <w:rsid w:val="00221340"/>
    <w:rsid w:val="00221B55"/>
    <w:rsid w:val="0022352E"/>
    <w:rsid w:val="002243DF"/>
    <w:rsid w:val="00227496"/>
    <w:rsid w:val="00227B40"/>
    <w:rsid w:val="002307D6"/>
    <w:rsid w:val="00231D7E"/>
    <w:rsid w:val="00234DB8"/>
    <w:rsid w:val="002440F9"/>
    <w:rsid w:val="0024549D"/>
    <w:rsid w:val="0024705F"/>
    <w:rsid w:val="00247F77"/>
    <w:rsid w:val="00252BB7"/>
    <w:rsid w:val="002530EA"/>
    <w:rsid w:val="00254FD3"/>
    <w:rsid w:val="00261D90"/>
    <w:rsid w:val="0026285A"/>
    <w:rsid w:val="00263475"/>
    <w:rsid w:val="00264099"/>
    <w:rsid w:val="002663C8"/>
    <w:rsid w:val="002677A8"/>
    <w:rsid w:val="0027441E"/>
    <w:rsid w:val="00275430"/>
    <w:rsid w:val="00275D28"/>
    <w:rsid w:val="00281112"/>
    <w:rsid w:val="00281D57"/>
    <w:rsid w:val="002877F4"/>
    <w:rsid w:val="0029283A"/>
    <w:rsid w:val="00293389"/>
    <w:rsid w:val="00294452"/>
    <w:rsid w:val="002A112E"/>
    <w:rsid w:val="002A3D0D"/>
    <w:rsid w:val="002A720B"/>
    <w:rsid w:val="002C1131"/>
    <w:rsid w:val="002C13D7"/>
    <w:rsid w:val="002C1E8E"/>
    <w:rsid w:val="002C3A0E"/>
    <w:rsid w:val="002C5E7B"/>
    <w:rsid w:val="002D1154"/>
    <w:rsid w:val="002D1FAA"/>
    <w:rsid w:val="002D39E8"/>
    <w:rsid w:val="002D5E33"/>
    <w:rsid w:val="002D6113"/>
    <w:rsid w:val="002E0A43"/>
    <w:rsid w:val="002E306F"/>
    <w:rsid w:val="002E51F6"/>
    <w:rsid w:val="002E6E00"/>
    <w:rsid w:val="002F17C4"/>
    <w:rsid w:val="002F1A10"/>
    <w:rsid w:val="002F4DB6"/>
    <w:rsid w:val="002F5381"/>
    <w:rsid w:val="00302B5D"/>
    <w:rsid w:val="00305838"/>
    <w:rsid w:val="00305EBC"/>
    <w:rsid w:val="0030653D"/>
    <w:rsid w:val="003128FC"/>
    <w:rsid w:val="00312E94"/>
    <w:rsid w:val="00314E82"/>
    <w:rsid w:val="003156D5"/>
    <w:rsid w:val="003167E1"/>
    <w:rsid w:val="00316F31"/>
    <w:rsid w:val="00320933"/>
    <w:rsid w:val="0032288D"/>
    <w:rsid w:val="00330E1C"/>
    <w:rsid w:val="0033110E"/>
    <w:rsid w:val="00333715"/>
    <w:rsid w:val="00333A6E"/>
    <w:rsid w:val="00333DE0"/>
    <w:rsid w:val="0033782D"/>
    <w:rsid w:val="003500E1"/>
    <w:rsid w:val="0035331C"/>
    <w:rsid w:val="003539E1"/>
    <w:rsid w:val="00355185"/>
    <w:rsid w:val="00362892"/>
    <w:rsid w:val="00364EF5"/>
    <w:rsid w:val="00365A27"/>
    <w:rsid w:val="0037480A"/>
    <w:rsid w:val="00381F18"/>
    <w:rsid w:val="00383747"/>
    <w:rsid w:val="003862C4"/>
    <w:rsid w:val="003943DB"/>
    <w:rsid w:val="003A19F9"/>
    <w:rsid w:val="003A2C27"/>
    <w:rsid w:val="003A3807"/>
    <w:rsid w:val="003B2527"/>
    <w:rsid w:val="003C5990"/>
    <w:rsid w:val="003C6A81"/>
    <w:rsid w:val="003D6F9F"/>
    <w:rsid w:val="003F25A7"/>
    <w:rsid w:val="003F3F39"/>
    <w:rsid w:val="004008D8"/>
    <w:rsid w:val="004009BE"/>
    <w:rsid w:val="00405ACC"/>
    <w:rsid w:val="00405C35"/>
    <w:rsid w:val="004234AC"/>
    <w:rsid w:val="00423E9A"/>
    <w:rsid w:val="004244AE"/>
    <w:rsid w:val="00425CC7"/>
    <w:rsid w:val="004274BD"/>
    <w:rsid w:val="004343F4"/>
    <w:rsid w:val="00434D0B"/>
    <w:rsid w:val="0044789D"/>
    <w:rsid w:val="004501B3"/>
    <w:rsid w:val="00452EBF"/>
    <w:rsid w:val="00456276"/>
    <w:rsid w:val="004600DF"/>
    <w:rsid w:val="00460A73"/>
    <w:rsid w:val="00462B0E"/>
    <w:rsid w:val="00463D38"/>
    <w:rsid w:val="0047532D"/>
    <w:rsid w:val="00482C6C"/>
    <w:rsid w:val="00485C0E"/>
    <w:rsid w:val="0048692C"/>
    <w:rsid w:val="00486B55"/>
    <w:rsid w:val="00492848"/>
    <w:rsid w:val="00493F46"/>
    <w:rsid w:val="004962D3"/>
    <w:rsid w:val="00497758"/>
    <w:rsid w:val="004A29BF"/>
    <w:rsid w:val="004B1DE0"/>
    <w:rsid w:val="004B2F82"/>
    <w:rsid w:val="004B5CD8"/>
    <w:rsid w:val="004B6DFE"/>
    <w:rsid w:val="004C0C17"/>
    <w:rsid w:val="004C1744"/>
    <w:rsid w:val="004C7385"/>
    <w:rsid w:val="004C76A5"/>
    <w:rsid w:val="004C7E26"/>
    <w:rsid w:val="004D0504"/>
    <w:rsid w:val="004D1252"/>
    <w:rsid w:val="004E2BF0"/>
    <w:rsid w:val="004E6425"/>
    <w:rsid w:val="004E6C10"/>
    <w:rsid w:val="004E7253"/>
    <w:rsid w:val="004E76D4"/>
    <w:rsid w:val="004F6758"/>
    <w:rsid w:val="00501354"/>
    <w:rsid w:val="005023B0"/>
    <w:rsid w:val="005062E6"/>
    <w:rsid w:val="00510091"/>
    <w:rsid w:val="005104E8"/>
    <w:rsid w:val="00511338"/>
    <w:rsid w:val="005123B0"/>
    <w:rsid w:val="00513B5E"/>
    <w:rsid w:val="005157D6"/>
    <w:rsid w:val="00515F29"/>
    <w:rsid w:val="00517E76"/>
    <w:rsid w:val="0052482D"/>
    <w:rsid w:val="00530B76"/>
    <w:rsid w:val="00530CEA"/>
    <w:rsid w:val="00531377"/>
    <w:rsid w:val="00532907"/>
    <w:rsid w:val="0053441E"/>
    <w:rsid w:val="005347E2"/>
    <w:rsid w:val="005364BB"/>
    <w:rsid w:val="005416A0"/>
    <w:rsid w:val="00542173"/>
    <w:rsid w:val="00543D0A"/>
    <w:rsid w:val="005458C3"/>
    <w:rsid w:val="00545BF3"/>
    <w:rsid w:val="005478F1"/>
    <w:rsid w:val="0055293E"/>
    <w:rsid w:val="00554163"/>
    <w:rsid w:val="00566369"/>
    <w:rsid w:val="00570319"/>
    <w:rsid w:val="00570F40"/>
    <w:rsid w:val="00575291"/>
    <w:rsid w:val="00575827"/>
    <w:rsid w:val="005773D9"/>
    <w:rsid w:val="0058274A"/>
    <w:rsid w:val="00583AF7"/>
    <w:rsid w:val="00583D6C"/>
    <w:rsid w:val="005846B1"/>
    <w:rsid w:val="005849DD"/>
    <w:rsid w:val="00591359"/>
    <w:rsid w:val="005977EA"/>
    <w:rsid w:val="005A210F"/>
    <w:rsid w:val="005A4793"/>
    <w:rsid w:val="005A4897"/>
    <w:rsid w:val="005A6C64"/>
    <w:rsid w:val="005A7797"/>
    <w:rsid w:val="005B0864"/>
    <w:rsid w:val="005B118E"/>
    <w:rsid w:val="005C79C6"/>
    <w:rsid w:val="005D2A1E"/>
    <w:rsid w:val="005D6045"/>
    <w:rsid w:val="005D7A97"/>
    <w:rsid w:val="005E01BE"/>
    <w:rsid w:val="005E2FA2"/>
    <w:rsid w:val="005E3F0A"/>
    <w:rsid w:val="005E71B9"/>
    <w:rsid w:val="005F2C39"/>
    <w:rsid w:val="005F2E63"/>
    <w:rsid w:val="005F6ECF"/>
    <w:rsid w:val="005F748C"/>
    <w:rsid w:val="006013A8"/>
    <w:rsid w:val="00601A06"/>
    <w:rsid w:val="00601AA6"/>
    <w:rsid w:val="00606BF7"/>
    <w:rsid w:val="00612166"/>
    <w:rsid w:val="00621963"/>
    <w:rsid w:val="00625694"/>
    <w:rsid w:val="00631C89"/>
    <w:rsid w:val="006359B0"/>
    <w:rsid w:val="00635F3C"/>
    <w:rsid w:val="00637347"/>
    <w:rsid w:val="00637A28"/>
    <w:rsid w:val="0064778B"/>
    <w:rsid w:val="00650DD3"/>
    <w:rsid w:val="00651689"/>
    <w:rsid w:val="006525BE"/>
    <w:rsid w:val="006565C9"/>
    <w:rsid w:val="00661DD9"/>
    <w:rsid w:val="00661FAB"/>
    <w:rsid w:val="00663F1F"/>
    <w:rsid w:val="00665421"/>
    <w:rsid w:val="00665F4A"/>
    <w:rsid w:val="006666C7"/>
    <w:rsid w:val="00670CEB"/>
    <w:rsid w:val="00675927"/>
    <w:rsid w:val="0068079F"/>
    <w:rsid w:val="00681D2C"/>
    <w:rsid w:val="00684954"/>
    <w:rsid w:val="00692054"/>
    <w:rsid w:val="006961E4"/>
    <w:rsid w:val="00696851"/>
    <w:rsid w:val="00697BD0"/>
    <w:rsid w:val="006A07E9"/>
    <w:rsid w:val="006A41F3"/>
    <w:rsid w:val="006A6FEB"/>
    <w:rsid w:val="006A7DE8"/>
    <w:rsid w:val="006B0BFE"/>
    <w:rsid w:val="006B1BF9"/>
    <w:rsid w:val="006C39BF"/>
    <w:rsid w:val="006C3E3F"/>
    <w:rsid w:val="006D2831"/>
    <w:rsid w:val="006D2DD4"/>
    <w:rsid w:val="006D3425"/>
    <w:rsid w:val="006D5212"/>
    <w:rsid w:val="006D7CD6"/>
    <w:rsid w:val="006E5A95"/>
    <w:rsid w:val="006E6C0F"/>
    <w:rsid w:val="006F225E"/>
    <w:rsid w:val="006F5DAC"/>
    <w:rsid w:val="00700B4F"/>
    <w:rsid w:val="00701CE7"/>
    <w:rsid w:val="0070325E"/>
    <w:rsid w:val="00703630"/>
    <w:rsid w:val="00710809"/>
    <w:rsid w:val="00711B0A"/>
    <w:rsid w:val="0071409C"/>
    <w:rsid w:val="007216FD"/>
    <w:rsid w:val="00724429"/>
    <w:rsid w:val="00732AF2"/>
    <w:rsid w:val="007354E9"/>
    <w:rsid w:val="0074082C"/>
    <w:rsid w:val="00741BD9"/>
    <w:rsid w:val="0074265F"/>
    <w:rsid w:val="00744515"/>
    <w:rsid w:val="00752CED"/>
    <w:rsid w:val="0076259D"/>
    <w:rsid w:val="00763CBF"/>
    <w:rsid w:val="0077519B"/>
    <w:rsid w:val="00776F41"/>
    <w:rsid w:val="007779BF"/>
    <w:rsid w:val="00777E0D"/>
    <w:rsid w:val="00780601"/>
    <w:rsid w:val="007810E8"/>
    <w:rsid w:val="00784A5B"/>
    <w:rsid w:val="00790E87"/>
    <w:rsid w:val="007921A8"/>
    <w:rsid w:val="007926AA"/>
    <w:rsid w:val="007936DB"/>
    <w:rsid w:val="0079648E"/>
    <w:rsid w:val="00796873"/>
    <w:rsid w:val="007A06E9"/>
    <w:rsid w:val="007A3588"/>
    <w:rsid w:val="007A41A4"/>
    <w:rsid w:val="007A561B"/>
    <w:rsid w:val="007A5BEF"/>
    <w:rsid w:val="007B3FAF"/>
    <w:rsid w:val="007C3652"/>
    <w:rsid w:val="007C4A4C"/>
    <w:rsid w:val="007C52B4"/>
    <w:rsid w:val="007C64D9"/>
    <w:rsid w:val="007D58FD"/>
    <w:rsid w:val="007D6F02"/>
    <w:rsid w:val="007E5401"/>
    <w:rsid w:val="007E64A2"/>
    <w:rsid w:val="007F6F91"/>
    <w:rsid w:val="00802AE7"/>
    <w:rsid w:val="00806841"/>
    <w:rsid w:val="008076B0"/>
    <w:rsid w:val="00813428"/>
    <w:rsid w:val="008157AE"/>
    <w:rsid w:val="00815F6A"/>
    <w:rsid w:val="0081679E"/>
    <w:rsid w:val="0081687D"/>
    <w:rsid w:val="00816B26"/>
    <w:rsid w:val="0082698B"/>
    <w:rsid w:val="00831657"/>
    <w:rsid w:val="00831BE3"/>
    <w:rsid w:val="008324C3"/>
    <w:rsid w:val="008407DF"/>
    <w:rsid w:val="00843E34"/>
    <w:rsid w:val="00844AB8"/>
    <w:rsid w:val="00845E56"/>
    <w:rsid w:val="00847E4B"/>
    <w:rsid w:val="00847F07"/>
    <w:rsid w:val="0085229C"/>
    <w:rsid w:val="00856046"/>
    <w:rsid w:val="00856AE9"/>
    <w:rsid w:val="00864E38"/>
    <w:rsid w:val="00872C07"/>
    <w:rsid w:val="00877C1A"/>
    <w:rsid w:val="00890917"/>
    <w:rsid w:val="00893786"/>
    <w:rsid w:val="0089535D"/>
    <w:rsid w:val="008A0204"/>
    <w:rsid w:val="008A146D"/>
    <w:rsid w:val="008A51A0"/>
    <w:rsid w:val="008B08E0"/>
    <w:rsid w:val="008B1D42"/>
    <w:rsid w:val="008B22FE"/>
    <w:rsid w:val="008B3DE2"/>
    <w:rsid w:val="008B671D"/>
    <w:rsid w:val="008B7E12"/>
    <w:rsid w:val="008C114F"/>
    <w:rsid w:val="008C1924"/>
    <w:rsid w:val="008C5534"/>
    <w:rsid w:val="008C581B"/>
    <w:rsid w:val="008D1A1C"/>
    <w:rsid w:val="008E4766"/>
    <w:rsid w:val="008E7A43"/>
    <w:rsid w:val="008F139A"/>
    <w:rsid w:val="008F1865"/>
    <w:rsid w:val="008F1BDB"/>
    <w:rsid w:val="008F4869"/>
    <w:rsid w:val="008F4AB6"/>
    <w:rsid w:val="008F730B"/>
    <w:rsid w:val="009017D9"/>
    <w:rsid w:val="00901870"/>
    <w:rsid w:val="00902BB9"/>
    <w:rsid w:val="00903030"/>
    <w:rsid w:val="009054D8"/>
    <w:rsid w:val="00907014"/>
    <w:rsid w:val="009134D1"/>
    <w:rsid w:val="009155A7"/>
    <w:rsid w:val="009158F1"/>
    <w:rsid w:val="00916D6C"/>
    <w:rsid w:val="00924EBC"/>
    <w:rsid w:val="009250AF"/>
    <w:rsid w:val="00932843"/>
    <w:rsid w:val="009337C0"/>
    <w:rsid w:val="00935937"/>
    <w:rsid w:val="009460D9"/>
    <w:rsid w:val="00946A03"/>
    <w:rsid w:val="00947331"/>
    <w:rsid w:val="00952FFA"/>
    <w:rsid w:val="009631F4"/>
    <w:rsid w:val="0096539C"/>
    <w:rsid w:val="00965A5F"/>
    <w:rsid w:val="0097252B"/>
    <w:rsid w:val="00973287"/>
    <w:rsid w:val="00973A1F"/>
    <w:rsid w:val="00974A9D"/>
    <w:rsid w:val="00975FA6"/>
    <w:rsid w:val="009777A7"/>
    <w:rsid w:val="00980440"/>
    <w:rsid w:val="00980D73"/>
    <w:rsid w:val="00982F8E"/>
    <w:rsid w:val="0098789F"/>
    <w:rsid w:val="00992EA4"/>
    <w:rsid w:val="00995725"/>
    <w:rsid w:val="009A487F"/>
    <w:rsid w:val="009B038F"/>
    <w:rsid w:val="009B448F"/>
    <w:rsid w:val="009B46B4"/>
    <w:rsid w:val="009B4711"/>
    <w:rsid w:val="009B5309"/>
    <w:rsid w:val="009C2802"/>
    <w:rsid w:val="009D0AFA"/>
    <w:rsid w:val="009D551C"/>
    <w:rsid w:val="009D7D8F"/>
    <w:rsid w:val="009E3C73"/>
    <w:rsid w:val="009E6E0A"/>
    <w:rsid w:val="009F2603"/>
    <w:rsid w:val="009F2802"/>
    <w:rsid w:val="009F3D74"/>
    <w:rsid w:val="00A00910"/>
    <w:rsid w:val="00A00E6B"/>
    <w:rsid w:val="00A01C65"/>
    <w:rsid w:val="00A13166"/>
    <w:rsid w:val="00A15918"/>
    <w:rsid w:val="00A16728"/>
    <w:rsid w:val="00A22B60"/>
    <w:rsid w:val="00A23C93"/>
    <w:rsid w:val="00A23ED7"/>
    <w:rsid w:val="00A23F34"/>
    <w:rsid w:val="00A262D5"/>
    <w:rsid w:val="00A32DF7"/>
    <w:rsid w:val="00A33BF5"/>
    <w:rsid w:val="00A3683F"/>
    <w:rsid w:val="00A37BEF"/>
    <w:rsid w:val="00A40B7F"/>
    <w:rsid w:val="00A42A55"/>
    <w:rsid w:val="00A44433"/>
    <w:rsid w:val="00A455A7"/>
    <w:rsid w:val="00A475A4"/>
    <w:rsid w:val="00A61FF8"/>
    <w:rsid w:val="00A64F17"/>
    <w:rsid w:val="00A657E8"/>
    <w:rsid w:val="00A66B17"/>
    <w:rsid w:val="00A758FC"/>
    <w:rsid w:val="00A8518E"/>
    <w:rsid w:val="00A852FF"/>
    <w:rsid w:val="00A8658F"/>
    <w:rsid w:val="00A869FC"/>
    <w:rsid w:val="00A902AD"/>
    <w:rsid w:val="00A90BF4"/>
    <w:rsid w:val="00A90D12"/>
    <w:rsid w:val="00A92651"/>
    <w:rsid w:val="00A9461A"/>
    <w:rsid w:val="00A94DD7"/>
    <w:rsid w:val="00AA3795"/>
    <w:rsid w:val="00AA7E65"/>
    <w:rsid w:val="00AB3E72"/>
    <w:rsid w:val="00AB4B31"/>
    <w:rsid w:val="00AB5E9A"/>
    <w:rsid w:val="00AC798B"/>
    <w:rsid w:val="00AD0BD0"/>
    <w:rsid w:val="00AD1C36"/>
    <w:rsid w:val="00AD1E82"/>
    <w:rsid w:val="00AD322F"/>
    <w:rsid w:val="00AD3EE2"/>
    <w:rsid w:val="00AD6C1B"/>
    <w:rsid w:val="00AE1523"/>
    <w:rsid w:val="00AE22BD"/>
    <w:rsid w:val="00AE3AB6"/>
    <w:rsid w:val="00AE5C29"/>
    <w:rsid w:val="00AE705F"/>
    <w:rsid w:val="00AF02F5"/>
    <w:rsid w:val="00AF2B9D"/>
    <w:rsid w:val="00AF5508"/>
    <w:rsid w:val="00B177B3"/>
    <w:rsid w:val="00B25015"/>
    <w:rsid w:val="00B25434"/>
    <w:rsid w:val="00B26734"/>
    <w:rsid w:val="00B269D3"/>
    <w:rsid w:val="00B33034"/>
    <w:rsid w:val="00B34E34"/>
    <w:rsid w:val="00B4082B"/>
    <w:rsid w:val="00B4193F"/>
    <w:rsid w:val="00B43950"/>
    <w:rsid w:val="00B449B6"/>
    <w:rsid w:val="00B51BF7"/>
    <w:rsid w:val="00B53B06"/>
    <w:rsid w:val="00B545FA"/>
    <w:rsid w:val="00B56D24"/>
    <w:rsid w:val="00B57BA5"/>
    <w:rsid w:val="00B6053B"/>
    <w:rsid w:val="00B6779E"/>
    <w:rsid w:val="00B77C29"/>
    <w:rsid w:val="00B80789"/>
    <w:rsid w:val="00B8237F"/>
    <w:rsid w:val="00B9345C"/>
    <w:rsid w:val="00B939BA"/>
    <w:rsid w:val="00B93CC6"/>
    <w:rsid w:val="00B95B60"/>
    <w:rsid w:val="00BB4A24"/>
    <w:rsid w:val="00BB5BC1"/>
    <w:rsid w:val="00BC0116"/>
    <w:rsid w:val="00BC3A72"/>
    <w:rsid w:val="00BC62F8"/>
    <w:rsid w:val="00BD3AB1"/>
    <w:rsid w:val="00BD3B68"/>
    <w:rsid w:val="00BD4195"/>
    <w:rsid w:val="00BD566A"/>
    <w:rsid w:val="00BD7575"/>
    <w:rsid w:val="00BD7BBB"/>
    <w:rsid w:val="00BD7C84"/>
    <w:rsid w:val="00BE6CAC"/>
    <w:rsid w:val="00BE7D0C"/>
    <w:rsid w:val="00BF2252"/>
    <w:rsid w:val="00BF2F6C"/>
    <w:rsid w:val="00C0190C"/>
    <w:rsid w:val="00C02757"/>
    <w:rsid w:val="00C02B72"/>
    <w:rsid w:val="00C1071C"/>
    <w:rsid w:val="00C15BF2"/>
    <w:rsid w:val="00C17558"/>
    <w:rsid w:val="00C2013C"/>
    <w:rsid w:val="00C24059"/>
    <w:rsid w:val="00C33A98"/>
    <w:rsid w:val="00C352A0"/>
    <w:rsid w:val="00C354E6"/>
    <w:rsid w:val="00C4314E"/>
    <w:rsid w:val="00C4636D"/>
    <w:rsid w:val="00C4686D"/>
    <w:rsid w:val="00C46CA8"/>
    <w:rsid w:val="00C518C9"/>
    <w:rsid w:val="00C545E5"/>
    <w:rsid w:val="00C54694"/>
    <w:rsid w:val="00C60899"/>
    <w:rsid w:val="00C61198"/>
    <w:rsid w:val="00C660FE"/>
    <w:rsid w:val="00C67C3F"/>
    <w:rsid w:val="00C71EA8"/>
    <w:rsid w:val="00C772C4"/>
    <w:rsid w:val="00C831A9"/>
    <w:rsid w:val="00C85A4D"/>
    <w:rsid w:val="00C906F7"/>
    <w:rsid w:val="00C9153B"/>
    <w:rsid w:val="00C93BD2"/>
    <w:rsid w:val="00C950D6"/>
    <w:rsid w:val="00CA136C"/>
    <w:rsid w:val="00CA1FB4"/>
    <w:rsid w:val="00CA53FD"/>
    <w:rsid w:val="00CA5966"/>
    <w:rsid w:val="00CA6932"/>
    <w:rsid w:val="00CA751A"/>
    <w:rsid w:val="00CB2424"/>
    <w:rsid w:val="00CB3E0C"/>
    <w:rsid w:val="00CB4608"/>
    <w:rsid w:val="00CB4C44"/>
    <w:rsid w:val="00CB5587"/>
    <w:rsid w:val="00CC0461"/>
    <w:rsid w:val="00CC0E60"/>
    <w:rsid w:val="00CC3DED"/>
    <w:rsid w:val="00CC7464"/>
    <w:rsid w:val="00CD1C85"/>
    <w:rsid w:val="00CD3D0E"/>
    <w:rsid w:val="00CE44CA"/>
    <w:rsid w:val="00CE47B0"/>
    <w:rsid w:val="00CE5798"/>
    <w:rsid w:val="00CF3782"/>
    <w:rsid w:val="00CF497E"/>
    <w:rsid w:val="00D01AF6"/>
    <w:rsid w:val="00D04B91"/>
    <w:rsid w:val="00D05F9E"/>
    <w:rsid w:val="00D122D7"/>
    <w:rsid w:val="00D15791"/>
    <w:rsid w:val="00D17946"/>
    <w:rsid w:val="00D2245B"/>
    <w:rsid w:val="00D307A9"/>
    <w:rsid w:val="00D30BC9"/>
    <w:rsid w:val="00D317DB"/>
    <w:rsid w:val="00D3345D"/>
    <w:rsid w:val="00D36E8A"/>
    <w:rsid w:val="00D41687"/>
    <w:rsid w:val="00D53803"/>
    <w:rsid w:val="00D64B49"/>
    <w:rsid w:val="00D64B76"/>
    <w:rsid w:val="00D64ED3"/>
    <w:rsid w:val="00D71BE7"/>
    <w:rsid w:val="00D74A1E"/>
    <w:rsid w:val="00D74B99"/>
    <w:rsid w:val="00D77E5A"/>
    <w:rsid w:val="00D82DE6"/>
    <w:rsid w:val="00D85AB2"/>
    <w:rsid w:val="00D907B8"/>
    <w:rsid w:val="00D95122"/>
    <w:rsid w:val="00D9532E"/>
    <w:rsid w:val="00DA218A"/>
    <w:rsid w:val="00DA21D7"/>
    <w:rsid w:val="00DA3BD5"/>
    <w:rsid w:val="00DB1795"/>
    <w:rsid w:val="00DB63A4"/>
    <w:rsid w:val="00DC2A04"/>
    <w:rsid w:val="00DC2D19"/>
    <w:rsid w:val="00DC3F1F"/>
    <w:rsid w:val="00DC5C40"/>
    <w:rsid w:val="00DC6524"/>
    <w:rsid w:val="00DC6923"/>
    <w:rsid w:val="00DD0FA5"/>
    <w:rsid w:val="00DD54C3"/>
    <w:rsid w:val="00DE0ED7"/>
    <w:rsid w:val="00DE24D0"/>
    <w:rsid w:val="00DE7A88"/>
    <w:rsid w:val="00DF31B6"/>
    <w:rsid w:val="00DF4FAF"/>
    <w:rsid w:val="00DF64AA"/>
    <w:rsid w:val="00E02114"/>
    <w:rsid w:val="00E0332A"/>
    <w:rsid w:val="00E11E29"/>
    <w:rsid w:val="00E124E0"/>
    <w:rsid w:val="00E2430C"/>
    <w:rsid w:val="00E2501C"/>
    <w:rsid w:val="00E25F63"/>
    <w:rsid w:val="00E25F93"/>
    <w:rsid w:val="00E51CAA"/>
    <w:rsid w:val="00E5674F"/>
    <w:rsid w:val="00E56C9C"/>
    <w:rsid w:val="00E60F2D"/>
    <w:rsid w:val="00E6183D"/>
    <w:rsid w:val="00E63D05"/>
    <w:rsid w:val="00E6627B"/>
    <w:rsid w:val="00E66F6E"/>
    <w:rsid w:val="00E75FDD"/>
    <w:rsid w:val="00E76FBA"/>
    <w:rsid w:val="00E77652"/>
    <w:rsid w:val="00E849D8"/>
    <w:rsid w:val="00E94589"/>
    <w:rsid w:val="00E97A3D"/>
    <w:rsid w:val="00EA0588"/>
    <w:rsid w:val="00EA0ED7"/>
    <w:rsid w:val="00EA1645"/>
    <w:rsid w:val="00EA4983"/>
    <w:rsid w:val="00EA536A"/>
    <w:rsid w:val="00EA5DAE"/>
    <w:rsid w:val="00EA7E0F"/>
    <w:rsid w:val="00EB5F2E"/>
    <w:rsid w:val="00EB6481"/>
    <w:rsid w:val="00EB7B2F"/>
    <w:rsid w:val="00EB7DB6"/>
    <w:rsid w:val="00EC449D"/>
    <w:rsid w:val="00EC57AA"/>
    <w:rsid w:val="00EC73DD"/>
    <w:rsid w:val="00ED4E60"/>
    <w:rsid w:val="00EE22FE"/>
    <w:rsid w:val="00EE31FF"/>
    <w:rsid w:val="00EE556C"/>
    <w:rsid w:val="00EE7CF3"/>
    <w:rsid w:val="00EF0C4C"/>
    <w:rsid w:val="00EF440D"/>
    <w:rsid w:val="00EF57F1"/>
    <w:rsid w:val="00EF64BF"/>
    <w:rsid w:val="00F02426"/>
    <w:rsid w:val="00F11C09"/>
    <w:rsid w:val="00F1243C"/>
    <w:rsid w:val="00F136C9"/>
    <w:rsid w:val="00F15022"/>
    <w:rsid w:val="00F20D87"/>
    <w:rsid w:val="00F22C2C"/>
    <w:rsid w:val="00F26043"/>
    <w:rsid w:val="00F32303"/>
    <w:rsid w:val="00F331FB"/>
    <w:rsid w:val="00F34836"/>
    <w:rsid w:val="00F37AC0"/>
    <w:rsid w:val="00F4210E"/>
    <w:rsid w:val="00F45A35"/>
    <w:rsid w:val="00F477D5"/>
    <w:rsid w:val="00F514A1"/>
    <w:rsid w:val="00F51F77"/>
    <w:rsid w:val="00F5514D"/>
    <w:rsid w:val="00F55D22"/>
    <w:rsid w:val="00F60E3B"/>
    <w:rsid w:val="00F704A5"/>
    <w:rsid w:val="00F71191"/>
    <w:rsid w:val="00F73F80"/>
    <w:rsid w:val="00F77EE5"/>
    <w:rsid w:val="00F84A77"/>
    <w:rsid w:val="00F878DC"/>
    <w:rsid w:val="00F94D44"/>
    <w:rsid w:val="00FA3D4E"/>
    <w:rsid w:val="00FA4C3E"/>
    <w:rsid w:val="00FA6810"/>
    <w:rsid w:val="00FC23D9"/>
    <w:rsid w:val="00FC2E30"/>
    <w:rsid w:val="00FC43CB"/>
    <w:rsid w:val="00FD3227"/>
    <w:rsid w:val="00FD3998"/>
    <w:rsid w:val="00FD45AF"/>
    <w:rsid w:val="00FD6800"/>
    <w:rsid w:val="00FD7266"/>
    <w:rsid w:val="00FD7D8A"/>
    <w:rsid w:val="00FF100A"/>
    <w:rsid w:val="00FF1712"/>
    <w:rsid w:val="00FF2BB0"/>
    <w:rsid w:val="00FF5534"/>
    <w:rsid w:val="245E15FC"/>
    <w:rsid w:val="29CA3612"/>
    <w:rsid w:val="39C66799"/>
    <w:rsid w:val="487815A6"/>
    <w:rsid w:val="5B122EB9"/>
    <w:rsid w:val="5F960EEB"/>
    <w:rsid w:val="6AD442FC"/>
    <w:rsid w:val="77B73C36"/>
    <w:rsid w:val="789824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7"/>
        <o:r id="V:Rule2" type="connector" idref="#_x0000_s1028"/>
        <o:r id="V:Rule3" type="connector" idref="#_x0000_s1029"/>
        <o:r id="V:Rule4" type="connector" idref="#_x0000_s1030"/>
        <o:r id="V:Rule5" type="connector" idref="#_x0000_s1031"/>
        <o:r id="V:Rule6" type="connector" idref="#_x0000_s1032"/>
        <o:r id="V:Rule7" type="connector" idref="#_x0000_s1033"/>
        <o:r id="V:Rule8" type="connector" idref="#_x0000_s1034"/>
        <o:r id="V:Rule9" type="connector" idref="#_x0000_s1035"/>
        <o:r id="V:Rule10" type="connector" idref="#_x0000_s1037"/>
        <o:r id="V:Rule11" type="connector" idref="#_x0000_s1038"/>
        <o:r id="V:Rule12" type="connector" idref="#_x0000_s1039"/>
        <o:r id="V:Rule13" type="connector" idref="#_x0000_s104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iPriority="0" w:semiHidden="0" w:name="annotation reference"/>
    <w:lsdException w:uiPriority="99"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nhideWhenUsed="0" w:uiPriority="99" w:semiHidden="0" w:name="Plain Text"/>
    <w:lsdException w:qFormat="1" w:unhideWhenUsed="0" w:uiPriority="0" w:semiHidden="0" w:name="E-mail Signature"/>
    <w:lsdException w:qFormat="1" w:unhideWhenUsed="0" w:uiPriority="0" w:semiHidden="0" w:name="Normal (Web)"/>
    <w:lsdException w:uiPriority="99" w:name="HTML Acronym"/>
    <w:lsdException w:qFormat="1" w:unhideWhenUsed="0" w:uiPriority="0" w:semiHidden="0" w:name="HTML Address"/>
    <w:lsdException w:qFormat="1" w:uiPriority="99" w:semiHidden="0"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basedOn w:val="1"/>
    <w:next w:val="1"/>
    <w:link w:val="100"/>
    <w:qFormat/>
    <w:uiPriority w:val="0"/>
    <w:pPr>
      <w:keepNext/>
      <w:numPr>
        <w:ilvl w:val="0"/>
        <w:numId w:val="1"/>
      </w:numPr>
      <w:tabs>
        <w:tab w:val="left" w:pos="2195"/>
        <w:tab w:val="left" w:pos="5964"/>
        <w:tab w:val="left" w:pos="7489"/>
        <w:tab w:val="left" w:pos="9559"/>
      </w:tabs>
      <w:jc w:val="center"/>
      <w:outlineLvl w:val="0"/>
    </w:pPr>
    <w:rPr>
      <w:rFonts w:ascii="楷体_GB2312" w:eastAsia="楷体_GB2312"/>
      <w:b/>
      <w:sz w:val="28"/>
    </w:rPr>
  </w:style>
  <w:style w:type="paragraph" w:styleId="4">
    <w:name w:val="heading 2"/>
    <w:basedOn w:val="1"/>
    <w:next w:val="1"/>
    <w:link w:val="101"/>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5">
    <w:name w:val="heading 3"/>
    <w:basedOn w:val="1"/>
    <w:next w:val="1"/>
    <w:link w:val="10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103"/>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7">
    <w:name w:val="heading 5"/>
    <w:basedOn w:val="1"/>
    <w:next w:val="1"/>
    <w:link w:val="104"/>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105"/>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link w:val="106"/>
    <w:qFormat/>
    <w:uiPriority w:val="0"/>
    <w:pPr>
      <w:keepNext/>
      <w:keepLines/>
      <w:numPr>
        <w:ilvl w:val="6"/>
        <w:numId w:val="1"/>
      </w:numPr>
      <w:spacing w:before="240" w:after="64" w:line="320" w:lineRule="auto"/>
      <w:outlineLvl w:val="6"/>
    </w:pPr>
    <w:rPr>
      <w:b/>
      <w:bCs/>
      <w:sz w:val="24"/>
    </w:rPr>
  </w:style>
  <w:style w:type="paragraph" w:styleId="10">
    <w:name w:val="heading 8"/>
    <w:basedOn w:val="1"/>
    <w:next w:val="1"/>
    <w:link w:val="107"/>
    <w:qFormat/>
    <w:uiPriority w:val="0"/>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link w:val="108"/>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15"/>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adjustRightInd w:val="0"/>
      <w:snapToGrid w:val="0"/>
      <w:spacing w:line="300" w:lineRule="auto"/>
      <w:ind w:left="100" w:leftChars="400" w:hanging="200" w:hangingChars="200"/>
      <w:jc w:val="left"/>
    </w:pPr>
    <w:rPr>
      <w:rFonts w:ascii="Tahoma" w:hAnsi="Tahoma" w:eastAsia="仿宋"/>
      <w:kern w:val="0"/>
      <w:szCs w:val="21"/>
    </w:rPr>
  </w:style>
  <w:style w:type="paragraph" w:styleId="13">
    <w:name w:val="toc 7"/>
    <w:basedOn w:val="1"/>
    <w:next w:val="1"/>
    <w:qFormat/>
    <w:uiPriority w:val="39"/>
    <w:pPr>
      <w:spacing w:line="300" w:lineRule="auto"/>
      <w:ind w:left="1260" w:firstLine="200" w:firstLineChars="200"/>
      <w:jc w:val="left"/>
    </w:pPr>
    <w:rPr>
      <w:rFonts w:hAnsi="仿宋" w:eastAsia="仿宋"/>
      <w:sz w:val="18"/>
      <w:szCs w:val="18"/>
    </w:rPr>
  </w:style>
  <w:style w:type="paragraph" w:styleId="14">
    <w:name w:val="List Number 2"/>
    <w:basedOn w:val="1"/>
    <w:qFormat/>
    <w:uiPriority w:val="0"/>
    <w:pPr>
      <w:tabs>
        <w:tab w:val="left" w:pos="780"/>
      </w:tabs>
    </w:pPr>
    <w:rPr>
      <w:rFonts w:ascii="Calibri" w:hAnsi="Calibri"/>
    </w:rPr>
  </w:style>
  <w:style w:type="paragraph" w:styleId="15">
    <w:name w:val="table of authorities"/>
    <w:basedOn w:val="1"/>
    <w:next w:val="1"/>
    <w:qFormat/>
    <w:uiPriority w:val="0"/>
    <w:pPr>
      <w:tabs>
        <w:tab w:val="left" w:pos="1620"/>
      </w:tabs>
    </w:pPr>
    <w:rPr>
      <w:rFonts w:ascii="Calibri" w:hAnsi="Calibri"/>
    </w:rPr>
  </w:style>
  <w:style w:type="paragraph" w:styleId="16">
    <w:name w:val="Note Heading"/>
    <w:basedOn w:val="1"/>
    <w:next w:val="1"/>
    <w:link w:val="127"/>
    <w:qFormat/>
    <w:uiPriority w:val="0"/>
    <w:pPr>
      <w:jc w:val="center"/>
    </w:pPr>
    <w:rPr>
      <w:rFonts w:ascii="Calibri" w:hAnsi="Calibri"/>
    </w:rPr>
  </w:style>
  <w:style w:type="paragraph" w:styleId="17">
    <w:name w:val="List Bullet 4"/>
    <w:basedOn w:val="1"/>
    <w:qFormat/>
    <w:uiPriority w:val="0"/>
    <w:pPr>
      <w:tabs>
        <w:tab w:val="left" w:pos="1620"/>
      </w:tabs>
    </w:pPr>
    <w:rPr>
      <w:rFonts w:ascii="Calibri" w:hAnsi="Calibri"/>
    </w:rPr>
  </w:style>
  <w:style w:type="paragraph" w:styleId="18">
    <w:name w:val="index 8"/>
    <w:basedOn w:val="1"/>
    <w:next w:val="1"/>
    <w:qFormat/>
    <w:uiPriority w:val="0"/>
    <w:pPr>
      <w:ind w:left="1400" w:leftChars="1400"/>
    </w:pPr>
    <w:rPr>
      <w:rFonts w:ascii="Calibri" w:hAnsi="Calibri"/>
    </w:rPr>
  </w:style>
  <w:style w:type="paragraph" w:styleId="19">
    <w:name w:val="E-mail Signature"/>
    <w:basedOn w:val="1"/>
    <w:link w:val="134"/>
    <w:qFormat/>
    <w:uiPriority w:val="0"/>
    <w:rPr>
      <w:rFonts w:ascii="Calibri" w:hAnsi="Calibri"/>
    </w:rPr>
  </w:style>
  <w:style w:type="paragraph" w:styleId="20">
    <w:name w:val="List Number"/>
    <w:basedOn w:val="1"/>
    <w:qFormat/>
    <w:uiPriority w:val="0"/>
    <w:pPr>
      <w:tabs>
        <w:tab w:val="left" w:pos="360"/>
      </w:tabs>
    </w:pPr>
    <w:rPr>
      <w:rFonts w:hAnsi="仿宋" w:eastAsia="仿宋"/>
    </w:rPr>
  </w:style>
  <w:style w:type="paragraph" w:styleId="21">
    <w:name w:val="Normal Indent"/>
    <w:basedOn w:val="1"/>
    <w:qFormat/>
    <w:uiPriority w:val="0"/>
    <w:pPr>
      <w:ind w:firstLine="420" w:firstLineChars="200"/>
    </w:pPr>
    <w:rPr>
      <w:rFonts w:hAnsi="仿宋" w:eastAsia="仿宋"/>
      <w:szCs w:val="20"/>
    </w:rPr>
  </w:style>
  <w:style w:type="paragraph" w:styleId="22">
    <w:name w:val="caption"/>
    <w:basedOn w:val="1"/>
    <w:next w:val="1"/>
    <w:link w:val="113"/>
    <w:unhideWhenUsed/>
    <w:qFormat/>
    <w:uiPriority w:val="0"/>
    <w:rPr>
      <w:rFonts w:eastAsia="黑体" w:asciiTheme="majorHAnsi" w:hAnsiTheme="majorHAnsi" w:cstheme="majorBidi"/>
      <w:sz w:val="20"/>
      <w:szCs w:val="20"/>
    </w:rPr>
  </w:style>
  <w:style w:type="paragraph" w:styleId="23">
    <w:name w:val="index 5"/>
    <w:basedOn w:val="1"/>
    <w:next w:val="1"/>
    <w:qFormat/>
    <w:uiPriority w:val="0"/>
    <w:pPr>
      <w:ind w:left="800" w:leftChars="800"/>
    </w:pPr>
    <w:rPr>
      <w:rFonts w:ascii="Calibri" w:hAnsi="Calibri"/>
    </w:rPr>
  </w:style>
  <w:style w:type="paragraph" w:styleId="24">
    <w:name w:val="List Bullet"/>
    <w:basedOn w:val="1"/>
    <w:qFormat/>
    <w:uiPriority w:val="0"/>
    <w:pPr>
      <w:tabs>
        <w:tab w:val="left" w:pos="360"/>
      </w:tabs>
    </w:pPr>
    <w:rPr>
      <w:rFonts w:ascii="Calibri" w:hAnsi="Calibri"/>
    </w:rPr>
  </w:style>
  <w:style w:type="paragraph" w:styleId="25">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rPr>
  </w:style>
  <w:style w:type="paragraph" w:styleId="26">
    <w:name w:val="Document Map"/>
    <w:basedOn w:val="1"/>
    <w:link w:val="132"/>
    <w:unhideWhenUsed/>
    <w:qFormat/>
    <w:uiPriority w:val="99"/>
    <w:pPr>
      <w:spacing w:line="300" w:lineRule="auto"/>
      <w:ind w:firstLine="200" w:firstLineChars="200"/>
    </w:pPr>
    <w:rPr>
      <w:rFonts w:ascii="宋体"/>
      <w:sz w:val="18"/>
      <w:szCs w:val="18"/>
    </w:rPr>
  </w:style>
  <w:style w:type="paragraph" w:styleId="27">
    <w:name w:val="toa heading"/>
    <w:basedOn w:val="1"/>
    <w:next w:val="1"/>
    <w:qFormat/>
    <w:uiPriority w:val="0"/>
    <w:pPr>
      <w:spacing w:before="120"/>
    </w:pPr>
    <w:rPr>
      <w:rFonts w:ascii="Arial" w:hAnsi="Arial" w:cs="Arial"/>
    </w:rPr>
  </w:style>
  <w:style w:type="paragraph" w:styleId="28">
    <w:name w:val="annotation text"/>
    <w:basedOn w:val="1"/>
    <w:link w:val="110"/>
    <w:qFormat/>
    <w:uiPriority w:val="0"/>
    <w:pPr>
      <w:jc w:val="left"/>
    </w:pPr>
    <w:rPr>
      <w:sz w:val="24"/>
    </w:rPr>
  </w:style>
  <w:style w:type="paragraph" w:styleId="29">
    <w:name w:val="index 6"/>
    <w:basedOn w:val="1"/>
    <w:next w:val="1"/>
    <w:qFormat/>
    <w:uiPriority w:val="0"/>
    <w:pPr>
      <w:ind w:left="1000" w:leftChars="1000"/>
    </w:pPr>
    <w:rPr>
      <w:rFonts w:ascii="Calibri" w:hAnsi="Calibri"/>
    </w:rPr>
  </w:style>
  <w:style w:type="paragraph" w:styleId="30">
    <w:name w:val="Salutation"/>
    <w:basedOn w:val="1"/>
    <w:next w:val="1"/>
    <w:link w:val="123"/>
    <w:qFormat/>
    <w:uiPriority w:val="0"/>
    <w:pPr>
      <w:ind w:firstLine="200" w:firstLineChars="200"/>
    </w:pPr>
    <w:rPr>
      <w:rFonts w:hAnsi="仿宋" w:eastAsia="仿宋"/>
      <w:szCs w:val="20"/>
    </w:rPr>
  </w:style>
  <w:style w:type="paragraph" w:styleId="31">
    <w:name w:val="Body Text 3"/>
    <w:basedOn w:val="1"/>
    <w:link w:val="129"/>
    <w:qFormat/>
    <w:uiPriority w:val="0"/>
    <w:pPr>
      <w:spacing w:after="120"/>
      <w:ind w:firstLine="200" w:firstLineChars="200"/>
    </w:pPr>
    <w:rPr>
      <w:rFonts w:ascii="Calibri" w:hAnsi="Calibri" w:eastAsia="仿宋"/>
      <w:sz w:val="16"/>
      <w:szCs w:val="20"/>
    </w:rPr>
  </w:style>
  <w:style w:type="paragraph" w:styleId="32">
    <w:name w:val="Closing"/>
    <w:basedOn w:val="1"/>
    <w:link w:val="117"/>
    <w:qFormat/>
    <w:uiPriority w:val="0"/>
    <w:pPr>
      <w:ind w:left="100" w:leftChars="2100"/>
    </w:pPr>
    <w:rPr>
      <w:rFonts w:ascii="Calibri" w:hAnsi="Calibri"/>
    </w:rPr>
  </w:style>
  <w:style w:type="paragraph" w:styleId="33">
    <w:name w:val="List Bullet 3"/>
    <w:basedOn w:val="1"/>
    <w:qFormat/>
    <w:uiPriority w:val="0"/>
    <w:pPr>
      <w:tabs>
        <w:tab w:val="left" w:pos="1200"/>
      </w:tabs>
    </w:pPr>
    <w:rPr>
      <w:rFonts w:ascii="Calibri" w:hAnsi="Calibri"/>
    </w:rPr>
  </w:style>
  <w:style w:type="paragraph" w:styleId="34">
    <w:name w:val="Body Text"/>
    <w:basedOn w:val="1"/>
    <w:link w:val="119"/>
    <w:qFormat/>
    <w:uiPriority w:val="0"/>
    <w:pPr>
      <w:spacing w:after="120"/>
    </w:pPr>
    <w:rPr>
      <w:sz w:val="24"/>
    </w:rPr>
  </w:style>
  <w:style w:type="paragraph" w:styleId="35">
    <w:name w:val="Body Text Indent"/>
    <w:basedOn w:val="1"/>
    <w:link w:val="120"/>
    <w:qFormat/>
    <w:uiPriority w:val="0"/>
    <w:pPr>
      <w:autoSpaceDE w:val="0"/>
      <w:autoSpaceDN w:val="0"/>
      <w:adjustRightInd w:val="0"/>
      <w:spacing w:line="504" w:lineRule="exact"/>
      <w:ind w:firstLine="480"/>
    </w:pPr>
    <w:rPr>
      <w:kern w:val="0"/>
      <w:sz w:val="24"/>
    </w:rPr>
  </w:style>
  <w:style w:type="paragraph" w:styleId="36">
    <w:name w:val="List Number 3"/>
    <w:basedOn w:val="1"/>
    <w:qFormat/>
    <w:uiPriority w:val="0"/>
    <w:pPr>
      <w:tabs>
        <w:tab w:val="left" w:pos="1200"/>
      </w:tabs>
    </w:pPr>
    <w:rPr>
      <w:rFonts w:ascii="Calibri" w:hAnsi="Calibri"/>
    </w:rPr>
  </w:style>
  <w:style w:type="paragraph" w:styleId="37">
    <w:name w:val="List 2"/>
    <w:basedOn w:val="1"/>
    <w:qFormat/>
    <w:uiPriority w:val="0"/>
    <w:pPr>
      <w:widowControl/>
      <w:adjustRightInd w:val="0"/>
      <w:snapToGrid w:val="0"/>
      <w:spacing w:line="300" w:lineRule="auto"/>
      <w:ind w:left="100" w:leftChars="200" w:hanging="200" w:hangingChars="200"/>
      <w:jc w:val="left"/>
    </w:pPr>
    <w:rPr>
      <w:rFonts w:ascii="Tahoma" w:hAnsi="Tahoma" w:eastAsia="仿宋"/>
      <w:kern w:val="0"/>
      <w:szCs w:val="21"/>
    </w:rPr>
  </w:style>
  <w:style w:type="paragraph" w:styleId="38">
    <w:name w:val="List Continue"/>
    <w:basedOn w:val="1"/>
    <w:qFormat/>
    <w:uiPriority w:val="0"/>
    <w:pPr>
      <w:spacing w:before="240" w:line="300" w:lineRule="auto"/>
      <w:ind w:firstLine="200" w:firstLineChars="200"/>
      <w:jc w:val="center"/>
    </w:pPr>
    <w:rPr>
      <w:rFonts w:hAnsi="仿宋" w:eastAsia="仿宋"/>
      <w:b/>
      <w:kern w:val="0"/>
      <w:sz w:val="20"/>
      <w:szCs w:val="21"/>
    </w:rPr>
  </w:style>
  <w:style w:type="paragraph" w:styleId="39">
    <w:name w:val="Block Text"/>
    <w:basedOn w:val="1"/>
    <w:qFormat/>
    <w:uiPriority w:val="0"/>
    <w:pPr>
      <w:spacing w:line="640" w:lineRule="exact"/>
      <w:ind w:left="1228" w:right="-297" w:hanging="1228" w:hangingChars="399"/>
    </w:pPr>
    <w:rPr>
      <w:rFonts w:ascii="仿宋_GB2312" w:eastAsia="仿宋_GB2312"/>
      <w:sz w:val="32"/>
      <w:szCs w:val="32"/>
    </w:rPr>
  </w:style>
  <w:style w:type="paragraph" w:styleId="40">
    <w:name w:val="List Bullet 2"/>
    <w:basedOn w:val="1"/>
    <w:qFormat/>
    <w:uiPriority w:val="0"/>
    <w:pPr>
      <w:widowControl/>
      <w:tabs>
        <w:tab w:val="left" w:pos="1620"/>
      </w:tabs>
      <w:adjustRightInd w:val="0"/>
      <w:snapToGrid w:val="0"/>
      <w:spacing w:line="300" w:lineRule="auto"/>
      <w:jc w:val="left"/>
    </w:pPr>
    <w:rPr>
      <w:rFonts w:ascii="Tahoma" w:hAnsi="Tahoma" w:eastAsia="仿宋"/>
      <w:kern w:val="0"/>
      <w:szCs w:val="21"/>
    </w:rPr>
  </w:style>
  <w:style w:type="paragraph" w:styleId="41">
    <w:name w:val="HTML Address"/>
    <w:basedOn w:val="1"/>
    <w:link w:val="136"/>
    <w:qFormat/>
    <w:uiPriority w:val="0"/>
    <w:rPr>
      <w:rFonts w:ascii="Calibri" w:hAnsi="Calibri"/>
      <w:i/>
      <w:iCs/>
    </w:rPr>
  </w:style>
  <w:style w:type="paragraph" w:styleId="42">
    <w:name w:val="index 4"/>
    <w:basedOn w:val="1"/>
    <w:next w:val="1"/>
    <w:qFormat/>
    <w:uiPriority w:val="0"/>
    <w:pPr>
      <w:ind w:left="600" w:leftChars="600"/>
    </w:pPr>
    <w:rPr>
      <w:rFonts w:ascii="Calibri" w:hAnsi="Calibri"/>
    </w:rPr>
  </w:style>
  <w:style w:type="paragraph" w:styleId="43">
    <w:name w:val="toc 5"/>
    <w:basedOn w:val="1"/>
    <w:next w:val="1"/>
    <w:qFormat/>
    <w:uiPriority w:val="39"/>
    <w:pPr>
      <w:spacing w:line="300" w:lineRule="auto"/>
      <w:ind w:left="840" w:firstLine="200" w:firstLineChars="200"/>
      <w:jc w:val="left"/>
    </w:pPr>
    <w:rPr>
      <w:rFonts w:hAnsi="仿宋" w:eastAsia="仿宋"/>
      <w:sz w:val="18"/>
      <w:szCs w:val="18"/>
    </w:rPr>
  </w:style>
  <w:style w:type="paragraph" w:styleId="44">
    <w:name w:val="toc 3"/>
    <w:basedOn w:val="1"/>
    <w:next w:val="1"/>
    <w:qFormat/>
    <w:uiPriority w:val="39"/>
    <w:pPr>
      <w:ind w:left="840" w:leftChars="400"/>
    </w:pPr>
  </w:style>
  <w:style w:type="paragraph" w:styleId="45">
    <w:name w:val="Plain Text"/>
    <w:basedOn w:val="1"/>
    <w:link w:val="133"/>
    <w:qFormat/>
    <w:uiPriority w:val="99"/>
    <w:pPr>
      <w:ind w:firstLine="420" w:firstLineChars="200"/>
    </w:pPr>
    <w:rPr>
      <w:rFonts w:ascii="宋体" w:hAnsi="Roman 10cpi"/>
    </w:rPr>
  </w:style>
  <w:style w:type="paragraph" w:styleId="46">
    <w:name w:val="List Bullet 5"/>
    <w:basedOn w:val="1"/>
    <w:qFormat/>
    <w:uiPriority w:val="0"/>
    <w:pPr>
      <w:tabs>
        <w:tab w:val="left" w:pos="2040"/>
      </w:tabs>
    </w:pPr>
    <w:rPr>
      <w:rFonts w:ascii="Calibri" w:hAnsi="Calibri"/>
    </w:rPr>
  </w:style>
  <w:style w:type="paragraph" w:styleId="47">
    <w:name w:val="List Number 4"/>
    <w:basedOn w:val="1"/>
    <w:qFormat/>
    <w:uiPriority w:val="0"/>
    <w:pPr>
      <w:tabs>
        <w:tab w:val="left" w:pos="1620"/>
      </w:tabs>
    </w:pPr>
    <w:rPr>
      <w:rFonts w:ascii="Calibri" w:hAnsi="Calibri"/>
    </w:rPr>
  </w:style>
  <w:style w:type="paragraph" w:styleId="48">
    <w:name w:val="toc 8"/>
    <w:basedOn w:val="1"/>
    <w:next w:val="1"/>
    <w:qFormat/>
    <w:uiPriority w:val="39"/>
    <w:pPr>
      <w:spacing w:line="300" w:lineRule="auto"/>
      <w:ind w:left="1470" w:firstLine="200" w:firstLineChars="200"/>
      <w:jc w:val="left"/>
    </w:pPr>
    <w:rPr>
      <w:rFonts w:hAnsi="仿宋" w:eastAsia="仿宋"/>
      <w:sz w:val="18"/>
      <w:szCs w:val="18"/>
    </w:rPr>
  </w:style>
  <w:style w:type="paragraph" w:styleId="49">
    <w:name w:val="index 3"/>
    <w:basedOn w:val="1"/>
    <w:next w:val="1"/>
    <w:qFormat/>
    <w:uiPriority w:val="0"/>
    <w:pPr>
      <w:ind w:left="400" w:leftChars="400"/>
    </w:pPr>
    <w:rPr>
      <w:rFonts w:ascii="Calibri" w:hAnsi="Calibri"/>
    </w:rPr>
  </w:style>
  <w:style w:type="paragraph" w:styleId="50">
    <w:name w:val="Date"/>
    <w:basedOn w:val="1"/>
    <w:next w:val="1"/>
    <w:link w:val="124"/>
    <w:qFormat/>
    <w:uiPriority w:val="0"/>
    <w:pPr>
      <w:ind w:left="100" w:leftChars="2500"/>
    </w:pPr>
    <w:rPr>
      <w:kern w:val="0"/>
      <w:sz w:val="24"/>
    </w:rPr>
  </w:style>
  <w:style w:type="paragraph" w:styleId="51">
    <w:name w:val="Body Text Indent 2"/>
    <w:basedOn w:val="1"/>
    <w:link w:val="130"/>
    <w:qFormat/>
    <w:uiPriority w:val="0"/>
    <w:pPr>
      <w:spacing w:after="120" w:line="480" w:lineRule="auto"/>
      <w:ind w:left="200" w:leftChars="200" w:firstLine="200" w:firstLineChars="200"/>
    </w:pPr>
    <w:rPr>
      <w:rFonts w:hAnsi="仿宋" w:eastAsia="仿宋"/>
      <w:szCs w:val="20"/>
    </w:rPr>
  </w:style>
  <w:style w:type="paragraph" w:styleId="52">
    <w:name w:val="endnote text"/>
    <w:basedOn w:val="1"/>
    <w:link w:val="114"/>
    <w:qFormat/>
    <w:uiPriority w:val="0"/>
    <w:pPr>
      <w:snapToGrid w:val="0"/>
      <w:ind w:firstLine="200" w:firstLineChars="200"/>
      <w:jc w:val="left"/>
    </w:pPr>
    <w:rPr>
      <w:rFonts w:hAnsi="仿宋" w:eastAsia="仿宋"/>
    </w:rPr>
  </w:style>
  <w:style w:type="paragraph" w:styleId="53">
    <w:name w:val="List Continue 5"/>
    <w:basedOn w:val="1"/>
    <w:qFormat/>
    <w:uiPriority w:val="0"/>
    <w:pPr>
      <w:spacing w:after="120"/>
      <w:ind w:left="2100" w:leftChars="1000"/>
    </w:pPr>
    <w:rPr>
      <w:rFonts w:ascii="Calibri" w:hAnsi="Calibri"/>
    </w:rPr>
  </w:style>
  <w:style w:type="paragraph" w:styleId="54">
    <w:name w:val="Balloon Text"/>
    <w:basedOn w:val="1"/>
    <w:link w:val="140"/>
    <w:qFormat/>
    <w:uiPriority w:val="0"/>
    <w:pPr>
      <w:widowControl/>
      <w:ind w:firstLine="360"/>
      <w:jc w:val="left"/>
    </w:pPr>
    <w:rPr>
      <w:rFonts w:ascii="Calibri" w:hAnsi="Calibri"/>
      <w:kern w:val="0"/>
      <w:sz w:val="18"/>
      <w:szCs w:val="20"/>
    </w:rPr>
  </w:style>
  <w:style w:type="paragraph" w:styleId="55">
    <w:name w:val="footer"/>
    <w:basedOn w:val="1"/>
    <w:link w:val="112"/>
    <w:qFormat/>
    <w:uiPriority w:val="99"/>
    <w:pPr>
      <w:tabs>
        <w:tab w:val="center" w:pos="4153"/>
        <w:tab w:val="right" w:pos="8306"/>
      </w:tabs>
      <w:snapToGrid w:val="0"/>
      <w:jc w:val="left"/>
    </w:pPr>
    <w:rPr>
      <w:kern w:val="0"/>
      <w:sz w:val="18"/>
      <w:szCs w:val="20"/>
    </w:rPr>
  </w:style>
  <w:style w:type="paragraph" w:styleId="56">
    <w:name w:val="envelope return"/>
    <w:basedOn w:val="1"/>
    <w:qFormat/>
    <w:uiPriority w:val="0"/>
    <w:pPr>
      <w:snapToGrid w:val="0"/>
    </w:pPr>
    <w:rPr>
      <w:rFonts w:ascii="Arial" w:hAnsi="Arial" w:cs="Arial"/>
    </w:rPr>
  </w:style>
  <w:style w:type="paragraph" w:styleId="57">
    <w:name w:val="header"/>
    <w:basedOn w:val="1"/>
    <w:link w:val="111"/>
    <w:qFormat/>
    <w:uiPriority w:val="99"/>
    <w:pPr>
      <w:pBdr>
        <w:bottom w:val="single" w:color="auto" w:sz="6" w:space="1"/>
      </w:pBdr>
      <w:tabs>
        <w:tab w:val="center" w:pos="4153"/>
        <w:tab w:val="right" w:pos="8306"/>
      </w:tabs>
      <w:snapToGrid w:val="0"/>
      <w:jc w:val="center"/>
    </w:pPr>
    <w:rPr>
      <w:sz w:val="18"/>
      <w:szCs w:val="18"/>
    </w:rPr>
  </w:style>
  <w:style w:type="paragraph" w:styleId="58">
    <w:name w:val="Signature"/>
    <w:basedOn w:val="1"/>
    <w:link w:val="118"/>
    <w:qFormat/>
    <w:uiPriority w:val="0"/>
    <w:pPr>
      <w:ind w:left="100" w:leftChars="2100"/>
    </w:pPr>
    <w:rPr>
      <w:rFonts w:ascii="Calibri" w:hAnsi="Calibri"/>
    </w:rPr>
  </w:style>
  <w:style w:type="paragraph" w:styleId="59">
    <w:name w:val="toc 1"/>
    <w:basedOn w:val="3"/>
    <w:next w:val="1"/>
    <w:qFormat/>
    <w:uiPriority w:val="39"/>
    <w:pPr>
      <w:keepNext w:val="0"/>
      <w:numPr>
        <w:numId w:val="0"/>
      </w:numPr>
      <w:tabs>
        <w:tab w:val="left" w:pos="540"/>
        <w:tab w:val="right" w:leader="dot" w:pos="9180"/>
        <w:tab w:val="clear" w:pos="2195"/>
        <w:tab w:val="clear" w:pos="5964"/>
        <w:tab w:val="clear" w:pos="7489"/>
        <w:tab w:val="clear" w:pos="9559"/>
      </w:tabs>
      <w:spacing w:line="400" w:lineRule="exact"/>
      <w:jc w:val="left"/>
      <w:outlineLvl w:val="9"/>
    </w:pPr>
    <w:rPr>
      <w:rFonts w:ascii="宋体" w:hAnsi="宋体" w:eastAsia="宋体"/>
      <w:b w:val="0"/>
      <w:bCs/>
      <w:caps/>
      <w:sz w:val="24"/>
    </w:rPr>
  </w:style>
  <w:style w:type="paragraph" w:styleId="60">
    <w:name w:val="List Continue 4"/>
    <w:basedOn w:val="1"/>
    <w:qFormat/>
    <w:uiPriority w:val="0"/>
    <w:pPr>
      <w:spacing w:after="120"/>
      <w:ind w:left="1680" w:leftChars="800"/>
    </w:pPr>
    <w:rPr>
      <w:rFonts w:ascii="Calibri" w:hAnsi="Calibri"/>
    </w:rPr>
  </w:style>
  <w:style w:type="paragraph" w:styleId="61">
    <w:name w:val="toc 4"/>
    <w:basedOn w:val="1"/>
    <w:next w:val="1"/>
    <w:qFormat/>
    <w:uiPriority w:val="39"/>
    <w:pPr>
      <w:ind w:left="630" w:firstLine="200" w:firstLineChars="200"/>
      <w:jc w:val="left"/>
    </w:pPr>
    <w:rPr>
      <w:rFonts w:hAnsi="仿宋" w:eastAsia="仿宋"/>
      <w:sz w:val="18"/>
      <w:szCs w:val="18"/>
    </w:rPr>
  </w:style>
  <w:style w:type="paragraph" w:styleId="62">
    <w:name w:val="index heading"/>
    <w:basedOn w:val="1"/>
    <w:next w:val="63"/>
    <w:qFormat/>
    <w:uiPriority w:val="0"/>
    <w:rPr>
      <w:rFonts w:ascii="Arial" w:hAnsi="Arial" w:cs="Arial"/>
      <w:b/>
      <w:bCs/>
    </w:rPr>
  </w:style>
  <w:style w:type="paragraph" w:styleId="63">
    <w:name w:val="index 1"/>
    <w:basedOn w:val="1"/>
    <w:next w:val="1"/>
    <w:unhideWhenUsed/>
    <w:qFormat/>
    <w:uiPriority w:val="0"/>
  </w:style>
  <w:style w:type="paragraph" w:styleId="64">
    <w:name w:val="Subtitle"/>
    <w:basedOn w:val="1"/>
    <w:next w:val="1"/>
    <w:link w:val="12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5">
    <w:name w:val="List Number 5"/>
    <w:basedOn w:val="1"/>
    <w:qFormat/>
    <w:uiPriority w:val="0"/>
    <w:pPr>
      <w:tabs>
        <w:tab w:val="left" w:pos="2040"/>
      </w:tabs>
    </w:pPr>
    <w:rPr>
      <w:rFonts w:ascii="Calibri" w:hAnsi="Calibri"/>
    </w:rPr>
  </w:style>
  <w:style w:type="paragraph" w:styleId="66">
    <w:name w:val="List"/>
    <w:basedOn w:val="1"/>
    <w:qFormat/>
    <w:uiPriority w:val="0"/>
    <w:pPr>
      <w:ind w:left="200" w:hanging="200" w:hangingChars="200"/>
    </w:pPr>
    <w:rPr>
      <w:rFonts w:ascii="Calibri" w:hAnsi="Calibri"/>
    </w:rPr>
  </w:style>
  <w:style w:type="paragraph" w:styleId="67">
    <w:name w:val="footnote text"/>
    <w:basedOn w:val="1"/>
    <w:link w:val="109"/>
    <w:qFormat/>
    <w:uiPriority w:val="99"/>
    <w:pPr>
      <w:ind w:firstLine="200" w:firstLineChars="200"/>
    </w:pPr>
    <w:rPr>
      <w:rFonts w:hAnsi="仿宋" w:eastAsia="仿宋"/>
    </w:rPr>
  </w:style>
  <w:style w:type="paragraph" w:styleId="68">
    <w:name w:val="toc 6"/>
    <w:basedOn w:val="1"/>
    <w:next w:val="1"/>
    <w:qFormat/>
    <w:uiPriority w:val="39"/>
    <w:pPr>
      <w:spacing w:line="300" w:lineRule="auto"/>
      <w:ind w:left="1050" w:firstLine="200" w:firstLineChars="200"/>
      <w:jc w:val="left"/>
    </w:pPr>
    <w:rPr>
      <w:rFonts w:hAnsi="仿宋" w:eastAsia="仿宋"/>
      <w:sz w:val="18"/>
      <w:szCs w:val="18"/>
    </w:rPr>
  </w:style>
  <w:style w:type="paragraph" w:styleId="69">
    <w:name w:val="List 5"/>
    <w:basedOn w:val="1"/>
    <w:qFormat/>
    <w:uiPriority w:val="0"/>
    <w:pPr>
      <w:ind w:left="100" w:leftChars="800" w:hanging="200" w:hangingChars="200"/>
    </w:pPr>
    <w:rPr>
      <w:rFonts w:ascii="Calibri" w:hAnsi="Calibri"/>
    </w:rPr>
  </w:style>
  <w:style w:type="paragraph" w:styleId="70">
    <w:name w:val="Body Text Indent 3"/>
    <w:basedOn w:val="1"/>
    <w:link w:val="131"/>
    <w:qFormat/>
    <w:uiPriority w:val="0"/>
    <w:pPr>
      <w:widowControl/>
      <w:spacing w:line="360" w:lineRule="auto"/>
      <w:ind w:firstLine="480" w:firstLineChars="200"/>
    </w:pPr>
    <w:rPr>
      <w:rFonts w:ascii="Arial" w:hAnsi="Arial"/>
      <w:szCs w:val="16"/>
    </w:rPr>
  </w:style>
  <w:style w:type="paragraph" w:styleId="71">
    <w:name w:val="index 7"/>
    <w:basedOn w:val="1"/>
    <w:next w:val="1"/>
    <w:qFormat/>
    <w:uiPriority w:val="0"/>
    <w:pPr>
      <w:ind w:left="1200" w:leftChars="1200"/>
    </w:pPr>
    <w:rPr>
      <w:rFonts w:ascii="Calibri" w:hAnsi="Calibri"/>
    </w:rPr>
  </w:style>
  <w:style w:type="paragraph" w:styleId="72">
    <w:name w:val="index 9"/>
    <w:basedOn w:val="1"/>
    <w:next w:val="1"/>
    <w:qFormat/>
    <w:uiPriority w:val="0"/>
    <w:pPr>
      <w:ind w:left="1600" w:leftChars="1600"/>
    </w:pPr>
    <w:rPr>
      <w:rFonts w:ascii="Calibri" w:hAnsi="Calibri"/>
    </w:rPr>
  </w:style>
  <w:style w:type="paragraph" w:styleId="73">
    <w:name w:val="table of figures"/>
    <w:basedOn w:val="1"/>
    <w:next w:val="1"/>
    <w:qFormat/>
    <w:uiPriority w:val="0"/>
    <w:pPr>
      <w:ind w:left="200" w:leftChars="200" w:hanging="200" w:hangingChars="200"/>
    </w:pPr>
    <w:rPr>
      <w:rFonts w:ascii="Calibri" w:hAnsi="Calibri"/>
    </w:rPr>
  </w:style>
  <w:style w:type="paragraph" w:styleId="74">
    <w:name w:val="toc 2"/>
    <w:basedOn w:val="1"/>
    <w:next w:val="1"/>
    <w:qFormat/>
    <w:uiPriority w:val="0"/>
    <w:pPr>
      <w:ind w:left="200" w:leftChars="200"/>
    </w:pPr>
  </w:style>
  <w:style w:type="paragraph" w:styleId="75">
    <w:name w:val="toc 9"/>
    <w:basedOn w:val="1"/>
    <w:next w:val="1"/>
    <w:qFormat/>
    <w:uiPriority w:val="39"/>
    <w:pPr>
      <w:spacing w:line="300" w:lineRule="auto"/>
      <w:ind w:left="1680" w:firstLine="200" w:firstLineChars="200"/>
      <w:jc w:val="left"/>
    </w:pPr>
    <w:rPr>
      <w:rFonts w:hAnsi="仿宋" w:eastAsia="仿宋"/>
      <w:sz w:val="18"/>
      <w:szCs w:val="18"/>
    </w:rPr>
  </w:style>
  <w:style w:type="paragraph" w:styleId="76">
    <w:name w:val="Body Text 2"/>
    <w:basedOn w:val="1"/>
    <w:link w:val="128"/>
    <w:qFormat/>
    <w:uiPriority w:val="0"/>
    <w:pPr>
      <w:spacing w:after="120" w:line="480" w:lineRule="auto"/>
      <w:ind w:firstLine="200" w:firstLineChars="200"/>
    </w:pPr>
    <w:rPr>
      <w:rFonts w:hAnsi="仿宋" w:eastAsia="仿宋"/>
      <w:szCs w:val="20"/>
    </w:rPr>
  </w:style>
  <w:style w:type="paragraph" w:styleId="77">
    <w:name w:val="List 4"/>
    <w:basedOn w:val="1"/>
    <w:qFormat/>
    <w:uiPriority w:val="0"/>
    <w:pPr>
      <w:ind w:left="100" w:leftChars="600" w:hanging="200" w:hangingChars="200"/>
    </w:pPr>
    <w:rPr>
      <w:rFonts w:ascii="Calibri" w:hAnsi="Calibri"/>
    </w:rPr>
  </w:style>
  <w:style w:type="paragraph" w:styleId="78">
    <w:name w:val="List Continue 2"/>
    <w:basedOn w:val="1"/>
    <w:qFormat/>
    <w:uiPriority w:val="0"/>
    <w:pPr>
      <w:spacing w:after="120"/>
      <w:ind w:left="840" w:leftChars="400"/>
    </w:pPr>
    <w:rPr>
      <w:rFonts w:ascii="Calibri" w:hAnsi="Calibri"/>
    </w:rPr>
  </w:style>
  <w:style w:type="paragraph" w:styleId="79">
    <w:name w:val="Message Header"/>
    <w:basedOn w:val="1"/>
    <w:link w:val="12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rPr>
  </w:style>
  <w:style w:type="paragraph" w:styleId="80">
    <w:name w:val="HTML Preformatted"/>
    <w:basedOn w:val="1"/>
    <w:link w:val="13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00" w:firstLineChars="200"/>
      <w:jc w:val="left"/>
    </w:pPr>
    <w:rPr>
      <w:rFonts w:ascii="仿宋" w:hAnsi="宋体" w:eastAsia="仿宋"/>
      <w:kern w:val="0"/>
    </w:rPr>
  </w:style>
  <w:style w:type="paragraph" w:styleId="81">
    <w:name w:val="Normal (Web)"/>
    <w:basedOn w:val="1"/>
    <w:link w:val="135"/>
    <w:qFormat/>
    <w:uiPriority w:val="0"/>
    <w:pPr>
      <w:widowControl/>
      <w:spacing w:before="100" w:beforeAutospacing="1" w:after="100" w:afterAutospacing="1"/>
      <w:jc w:val="left"/>
    </w:pPr>
    <w:rPr>
      <w:rFonts w:ascii="宋体" w:hAnsi="宋体"/>
      <w:kern w:val="0"/>
      <w:sz w:val="24"/>
    </w:rPr>
  </w:style>
  <w:style w:type="paragraph" w:styleId="82">
    <w:name w:val="List Continue 3"/>
    <w:basedOn w:val="1"/>
    <w:qFormat/>
    <w:uiPriority w:val="0"/>
    <w:pPr>
      <w:spacing w:after="120"/>
      <w:ind w:left="1260" w:leftChars="600"/>
    </w:pPr>
    <w:rPr>
      <w:rFonts w:ascii="Calibri" w:hAnsi="Calibri"/>
    </w:rPr>
  </w:style>
  <w:style w:type="paragraph" w:styleId="83">
    <w:name w:val="index 2"/>
    <w:basedOn w:val="1"/>
    <w:next w:val="1"/>
    <w:qFormat/>
    <w:uiPriority w:val="0"/>
    <w:pPr>
      <w:ind w:left="200" w:leftChars="200"/>
    </w:pPr>
    <w:rPr>
      <w:rFonts w:ascii="Calibri" w:hAnsi="Calibri"/>
    </w:rPr>
  </w:style>
  <w:style w:type="paragraph" w:styleId="84">
    <w:name w:val="Title"/>
    <w:basedOn w:val="1"/>
    <w:next w:val="1"/>
    <w:link w:val="116"/>
    <w:qFormat/>
    <w:uiPriority w:val="0"/>
    <w:pPr>
      <w:spacing w:before="240" w:after="60"/>
      <w:jc w:val="center"/>
      <w:outlineLvl w:val="0"/>
    </w:pPr>
    <w:rPr>
      <w:rFonts w:ascii="Cambria" w:hAnsi="Cambria"/>
      <w:b/>
      <w:bCs/>
      <w:sz w:val="32"/>
      <w:szCs w:val="32"/>
    </w:rPr>
  </w:style>
  <w:style w:type="paragraph" w:styleId="85">
    <w:name w:val="annotation subject"/>
    <w:basedOn w:val="28"/>
    <w:next w:val="28"/>
    <w:link w:val="138"/>
    <w:unhideWhenUsed/>
    <w:qFormat/>
    <w:uiPriority w:val="99"/>
    <w:pPr>
      <w:spacing w:line="300" w:lineRule="auto"/>
      <w:ind w:firstLine="200" w:firstLineChars="200"/>
    </w:pPr>
    <w:rPr>
      <w:b/>
      <w:bCs/>
      <w:sz w:val="21"/>
    </w:rPr>
  </w:style>
  <w:style w:type="paragraph" w:styleId="86">
    <w:name w:val="Body Text First Indent"/>
    <w:basedOn w:val="34"/>
    <w:link w:val="125"/>
    <w:qFormat/>
    <w:uiPriority w:val="0"/>
    <w:pPr>
      <w:ind w:firstLine="420" w:firstLineChars="100"/>
    </w:pPr>
  </w:style>
  <w:style w:type="paragraph" w:styleId="87">
    <w:name w:val="Body Text First Indent 2"/>
    <w:basedOn w:val="35"/>
    <w:link w:val="126"/>
    <w:qFormat/>
    <w:uiPriority w:val="0"/>
    <w:pPr>
      <w:autoSpaceDE/>
      <w:autoSpaceDN/>
      <w:adjustRightInd/>
      <w:spacing w:after="120" w:line="460" w:lineRule="exact"/>
      <w:ind w:left="200" w:leftChars="200" w:firstLine="420" w:firstLineChars="200"/>
    </w:pPr>
    <w:rPr>
      <w:rFonts w:ascii="华文细黑" w:hAnsi="宋体" w:eastAsia="华文细黑"/>
      <w:kern w:val="2"/>
      <w:u w:val="single"/>
    </w:rPr>
  </w:style>
  <w:style w:type="table" w:styleId="89">
    <w:name w:val="Table Grid"/>
    <w:basedOn w:val="8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1">
    <w:name w:val="Strong"/>
    <w:qFormat/>
    <w:uiPriority w:val="22"/>
    <w:rPr>
      <w:b/>
      <w:bCs/>
    </w:rPr>
  </w:style>
  <w:style w:type="character" w:styleId="92">
    <w:name w:val="endnote reference"/>
    <w:qFormat/>
    <w:uiPriority w:val="0"/>
    <w:rPr>
      <w:vertAlign w:val="superscript"/>
    </w:rPr>
  </w:style>
  <w:style w:type="character" w:styleId="93">
    <w:name w:val="page number"/>
    <w:qFormat/>
    <w:uiPriority w:val="99"/>
  </w:style>
  <w:style w:type="character" w:styleId="94">
    <w:name w:val="FollowedHyperlink"/>
    <w:qFormat/>
    <w:uiPriority w:val="99"/>
    <w:rPr>
      <w:color w:val="800080"/>
      <w:u w:val="single"/>
    </w:rPr>
  </w:style>
  <w:style w:type="character" w:styleId="95">
    <w:name w:val="Emphasis"/>
    <w:qFormat/>
    <w:uiPriority w:val="0"/>
    <w:rPr>
      <w:i/>
      <w:iCs/>
    </w:rPr>
  </w:style>
  <w:style w:type="character" w:styleId="96">
    <w:name w:val="Hyperlink"/>
    <w:qFormat/>
    <w:uiPriority w:val="0"/>
    <w:rPr>
      <w:rFonts w:cs="Times New Roman"/>
      <w:color w:val="0000FF"/>
      <w:spacing w:val="0"/>
      <w:w w:val="100"/>
      <w:sz w:val="21"/>
      <w:u w:val="single"/>
    </w:rPr>
  </w:style>
  <w:style w:type="character" w:styleId="97">
    <w:name w:val="annotation reference"/>
    <w:unhideWhenUsed/>
    <w:qFormat/>
    <w:uiPriority w:val="0"/>
    <w:rPr>
      <w:sz w:val="21"/>
      <w:szCs w:val="21"/>
    </w:rPr>
  </w:style>
  <w:style w:type="character" w:styleId="98">
    <w:name w:val="HTML Cite"/>
    <w:unhideWhenUsed/>
    <w:qFormat/>
    <w:uiPriority w:val="99"/>
    <w:rPr>
      <w:color w:val="008000"/>
    </w:rPr>
  </w:style>
  <w:style w:type="character" w:styleId="99">
    <w:name w:val="footnote reference"/>
    <w:qFormat/>
    <w:uiPriority w:val="99"/>
    <w:rPr>
      <w:vertAlign w:val="superscript"/>
    </w:rPr>
  </w:style>
  <w:style w:type="character" w:customStyle="1" w:styleId="100">
    <w:name w:val="标题 1 Char"/>
    <w:basedOn w:val="90"/>
    <w:link w:val="3"/>
    <w:qFormat/>
    <w:uiPriority w:val="0"/>
    <w:rPr>
      <w:rFonts w:ascii="楷体_GB2312" w:eastAsia="楷体_GB2312" w:cstheme="minorBidi"/>
      <w:b/>
      <w:kern w:val="2"/>
      <w:sz w:val="28"/>
      <w:szCs w:val="24"/>
    </w:rPr>
  </w:style>
  <w:style w:type="character" w:customStyle="1" w:styleId="101">
    <w:name w:val="标题 2 Char"/>
    <w:basedOn w:val="90"/>
    <w:link w:val="4"/>
    <w:qFormat/>
    <w:uiPriority w:val="0"/>
    <w:rPr>
      <w:rFonts w:ascii="Arial" w:hAnsi="Arial" w:eastAsia="黑体" w:cstheme="minorBidi"/>
      <w:b/>
      <w:bCs/>
      <w:kern w:val="2"/>
      <w:sz w:val="32"/>
      <w:szCs w:val="32"/>
    </w:rPr>
  </w:style>
  <w:style w:type="character" w:customStyle="1" w:styleId="102">
    <w:name w:val="标题 3 Char"/>
    <w:basedOn w:val="90"/>
    <w:link w:val="5"/>
    <w:qFormat/>
    <w:uiPriority w:val="0"/>
    <w:rPr>
      <w:rFonts w:cstheme="minorBidi"/>
      <w:b/>
      <w:bCs/>
      <w:kern w:val="2"/>
      <w:sz w:val="32"/>
      <w:szCs w:val="32"/>
    </w:rPr>
  </w:style>
  <w:style w:type="character" w:customStyle="1" w:styleId="103">
    <w:name w:val="标题 4 Char"/>
    <w:basedOn w:val="90"/>
    <w:link w:val="6"/>
    <w:qFormat/>
    <w:uiPriority w:val="0"/>
    <w:rPr>
      <w:rFonts w:ascii="Arial" w:hAnsi="Arial" w:eastAsia="黑体" w:cstheme="minorBidi"/>
      <w:b/>
      <w:bCs/>
      <w:kern w:val="2"/>
      <w:sz w:val="28"/>
      <w:szCs w:val="28"/>
    </w:rPr>
  </w:style>
  <w:style w:type="character" w:customStyle="1" w:styleId="104">
    <w:name w:val="标题 5 Char"/>
    <w:basedOn w:val="90"/>
    <w:link w:val="7"/>
    <w:qFormat/>
    <w:uiPriority w:val="0"/>
    <w:rPr>
      <w:rFonts w:cstheme="minorBidi"/>
      <w:b/>
      <w:bCs/>
      <w:kern w:val="2"/>
      <w:sz w:val="28"/>
      <w:szCs w:val="28"/>
    </w:rPr>
  </w:style>
  <w:style w:type="character" w:customStyle="1" w:styleId="105">
    <w:name w:val="标题 6 Char"/>
    <w:basedOn w:val="90"/>
    <w:link w:val="8"/>
    <w:qFormat/>
    <w:uiPriority w:val="0"/>
    <w:rPr>
      <w:rFonts w:ascii="Arial" w:hAnsi="Arial" w:eastAsia="黑体" w:cstheme="minorBidi"/>
      <w:b/>
      <w:bCs/>
      <w:kern w:val="2"/>
      <w:sz w:val="24"/>
      <w:szCs w:val="24"/>
    </w:rPr>
  </w:style>
  <w:style w:type="character" w:customStyle="1" w:styleId="106">
    <w:name w:val="标题 7 Char"/>
    <w:basedOn w:val="90"/>
    <w:link w:val="9"/>
    <w:qFormat/>
    <w:uiPriority w:val="0"/>
    <w:rPr>
      <w:rFonts w:cstheme="minorBidi"/>
      <w:b/>
      <w:bCs/>
      <w:kern w:val="2"/>
      <w:sz w:val="24"/>
      <w:szCs w:val="24"/>
    </w:rPr>
  </w:style>
  <w:style w:type="character" w:customStyle="1" w:styleId="107">
    <w:name w:val="标题 8 Char"/>
    <w:basedOn w:val="90"/>
    <w:link w:val="10"/>
    <w:qFormat/>
    <w:uiPriority w:val="0"/>
    <w:rPr>
      <w:rFonts w:ascii="Arial" w:hAnsi="Arial" w:eastAsia="黑体" w:cstheme="minorBidi"/>
      <w:kern w:val="2"/>
      <w:sz w:val="24"/>
      <w:szCs w:val="24"/>
    </w:rPr>
  </w:style>
  <w:style w:type="character" w:customStyle="1" w:styleId="108">
    <w:name w:val="标题 9 Char"/>
    <w:basedOn w:val="90"/>
    <w:link w:val="11"/>
    <w:qFormat/>
    <w:uiPriority w:val="0"/>
    <w:rPr>
      <w:rFonts w:ascii="Arial" w:hAnsi="Arial" w:eastAsia="黑体" w:cstheme="minorBidi"/>
      <w:kern w:val="2"/>
      <w:sz w:val="21"/>
      <w:szCs w:val="21"/>
    </w:rPr>
  </w:style>
  <w:style w:type="character" w:customStyle="1" w:styleId="109">
    <w:name w:val="脚注文本 Char"/>
    <w:link w:val="67"/>
    <w:qFormat/>
    <w:uiPriority w:val="99"/>
    <w:rPr>
      <w:rFonts w:hAnsi="仿宋" w:eastAsia="仿宋" w:cstheme="minorBidi"/>
      <w:kern w:val="2"/>
      <w:sz w:val="21"/>
      <w:szCs w:val="24"/>
    </w:rPr>
  </w:style>
  <w:style w:type="character" w:customStyle="1" w:styleId="110">
    <w:name w:val="批注文字 Char"/>
    <w:link w:val="28"/>
    <w:qFormat/>
    <w:uiPriority w:val="0"/>
    <w:rPr>
      <w:rFonts w:cstheme="minorBidi"/>
      <w:kern w:val="2"/>
      <w:sz w:val="24"/>
      <w:szCs w:val="24"/>
    </w:rPr>
  </w:style>
  <w:style w:type="character" w:customStyle="1" w:styleId="111">
    <w:name w:val="页眉 Char"/>
    <w:link w:val="57"/>
    <w:qFormat/>
    <w:uiPriority w:val="99"/>
    <w:rPr>
      <w:rFonts w:cstheme="minorBidi"/>
      <w:kern w:val="2"/>
      <w:sz w:val="18"/>
      <w:szCs w:val="18"/>
    </w:rPr>
  </w:style>
  <w:style w:type="character" w:customStyle="1" w:styleId="112">
    <w:name w:val="页脚 Char"/>
    <w:link w:val="55"/>
    <w:qFormat/>
    <w:uiPriority w:val="99"/>
    <w:rPr>
      <w:rFonts w:cstheme="minorBidi"/>
      <w:sz w:val="18"/>
    </w:rPr>
  </w:style>
  <w:style w:type="character" w:customStyle="1" w:styleId="113">
    <w:name w:val="题注 Char"/>
    <w:link w:val="22"/>
    <w:qFormat/>
    <w:uiPriority w:val="0"/>
    <w:rPr>
      <w:rFonts w:eastAsia="黑体" w:asciiTheme="majorHAnsi" w:hAnsiTheme="majorHAnsi" w:cstheme="majorBidi"/>
      <w:kern w:val="2"/>
    </w:rPr>
  </w:style>
  <w:style w:type="character" w:customStyle="1" w:styleId="114">
    <w:name w:val="尾注文本 Char"/>
    <w:link w:val="52"/>
    <w:qFormat/>
    <w:uiPriority w:val="0"/>
    <w:rPr>
      <w:rFonts w:hAnsi="仿宋" w:eastAsia="仿宋" w:cstheme="minorBidi"/>
      <w:kern w:val="2"/>
      <w:sz w:val="21"/>
      <w:szCs w:val="24"/>
    </w:rPr>
  </w:style>
  <w:style w:type="character" w:customStyle="1" w:styleId="115">
    <w:name w:val="宏文本 Char"/>
    <w:link w:val="2"/>
    <w:qFormat/>
    <w:uiPriority w:val="0"/>
    <w:rPr>
      <w:rFonts w:ascii="Courier New" w:hAnsi="Courier New" w:cs="Courier New"/>
      <w:kern w:val="2"/>
      <w:sz w:val="24"/>
      <w:szCs w:val="24"/>
      <w:lang w:val="en-US" w:eastAsia="zh-CN" w:bidi="ar-SA"/>
    </w:rPr>
  </w:style>
  <w:style w:type="character" w:customStyle="1" w:styleId="116">
    <w:name w:val="标题 Char"/>
    <w:basedOn w:val="90"/>
    <w:link w:val="84"/>
    <w:qFormat/>
    <w:uiPriority w:val="0"/>
    <w:rPr>
      <w:rFonts w:ascii="Cambria" w:hAnsi="Cambria" w:cstheme="minorBidi"/>
      <w:b/>
      <w:bCs/>
      <w:kern w:val="2"/>
      <w:sz w:val="32"/>
      <w:szCs w:val="32"/>
    </w:rPr>
  </w:style>
  <w:style w:type="character" w:customStyle="1" w:styleId="117">
    <w:name w:val="结束语 Char"/>
    <w:link w:val="32"/>
    <w:qFormat/>
    <w:uiPriority w:val="0"/>
    <w:rPr>
      <w:rFonts w:ascii="Calibri" w:hAnsi="Calibri" w:cstheme="minorBidi"/>
      <w:kern w:val="2"/>
      <w:sz w:val="21"/>
      <w:szCs w:val="22"/>
    </w:rPr>
  </w:style>
  <w:style w:type="character" w:customStyle="1" w:styleId="118">
    <w:name w:val="签名 Char"/>
    <w:link w:val="58"/>
    <w:qFormat/>
    <w:uiPriority w:val="0"/>
    <w:rPr>
      <w:rFonts w:ascii="Calibri" w:hAnsi="Calibri" w:cstheme="minorBidi"/>
      <w:kern w:val="2"/>
      <w:sz w:val="21"/>
      <w:szCs w:val="22"/>
    </w:rPr>
  </w:style>
  <w:style w:type="character" w:customStyle="1" w:styleId="119">
    <w:name w:val="正文文本 Char"/>
    <w:link w:val="34"/>
    <w:qFormat/>
    <w:uiPriority w:val="0"/>
    <w:rPr>
      <w:rFonts w:cstheme="minorBidi"/>
      <w:kern w:val="2"/>
      <w:sz w:val="24"/>
      <w:szCs w:val="24"/>
    </w:rPr>
  </w:style>
  <w:style w:type="character" w:customStyle="1" w:styleId="120">
    <w:name w:val="正文文本缩进 Char"/>
    <w:link w:val="35"/>
    <w:qFormat/>
    <w:uiPriority w:val="0"/>
    <w:rPr>
      <w:rFonts w:cstheme="minorBidi"/>
      <w:sz w:val="24"/>
      <w:szCs w:val="24"/>
    </w:rPr>
  </w:style>
  <w:style w:type="character" w:customStyle="1" w:styleId="121">
    <w:name w:val="信息标题 Char"/>
    <w:link w:val="79"/>
    <w:qFormat/>
    <w:uiPriority w:val="0"/>
    <w:rPr>
      <w:rFonts w:ascii="Arial" w:hAnsi="Arial" w:cs="Arial"/>
      <w:kern w:val="2"/>
      <w:sz w:val="21"/>
      <w:szCs w:val="24"/>
      <w:shd w:val="pct20" w:color="auto" w:fill="auto"/>
    </w:rPr>
  </w:style>
  <w:style w:type="character" w:customStyle="1" w:styleId="122">
    <w:name w:val="副标题 Char"/>
    <w:link w:val="64"/>
    <w:qFormat/>
    <w:uiPriority w:val="0"/>
    <w:rPr>
      <w:rFonts w:asciiTheme="majorHAnsi" w:hAnsiTheme="majorHAnsi" w:cstheme="majorBidi"/>
      <w:b/>
      <w:bCs/>
      <w:kern w:val="28"/>
      <w:sz w:val="32"/>
      <w:szCs w:val="32"/>
    </w:rPr>
  </w:style>
  <w:style w:type="character" w:customStyle="1" w:styleId="123">
    <w:name w:val="称呼 Char"/>
    <w:link w:val="30"/>
    <w:qFormat/>
    <w:uiPriority w:val="0"/>
    <w:rPr>
      <w:rFonts w:hAnsi="仿宋" w:eastAsia="仿宋" w:cstheme="minorBidi"/>
      <w:kern w:val="2"/>
      <w:sz w:val="21"/>
    </w:rPr>
  </w:style>
  <w:style w:type="character" w:customStyle="1" w:styleId="124">
    <w:name w:val="日期 Char"/>
    <w:link w:val="50"/>
    <w:qFormat/>
    <w:uiPriority w:val="0"/>
    <w:rPr>
      <w:rFonts w:cstheme="minorBidi"/>
      <w:sz w:val="24"/>
      <w:szCs w:val="24"/>
    </w:rPr>
  </w:style>
  <w:style w:type="character" w:customStyle="1" w:styleId="125">
    <w:name w:val="正文首行缩进 Char"/>
    <w:link w:val="86"/>
    <w:qFormat/>
    <w:uiPriority w:val="0"/>
    <w:rPr>
      <w:rFonts w:cstheme="minorBidi"/>
      <w:kern w:val="2"/>
      <w:sz w:val="24"/>
      <w:szCs w:val="24"/>
    </w:rPr>
  </w:style>
  <w:style w:type="character" w:customStyle="1" w:styleId="126">
    <w:name w:val="正文首行缩进 2 Char"/>
    <w:link w:val="87"/>
    <w:qFormat/>
    <w:uiPriority w:val="0"/>
    <w:rPr>
      <w:rFonts w:ascii="华文细黑" w:hAnsi="宋体" w:eastAsia="华文细黑" w:cstheme="minorBidi"/>
      <w:kern w:val="2"/>
      <w:sz w:val="24"/>
      <w:szCs w:val="24"/>
      <w:u w:val="single"/>
    </w:rPr>
  </w:style>
  <w:style w:type="character" w:customStyle="1" w:styleId="127">
    <w:name w:val="注释标题 Char"/>
    <w:link w:val="16"/>
    <w:qFormat/>
    <w:uiPriority w:val="0"/>
    <w:rPr>
      <w:rFonts w:ascii="Calibri" w:hAnsi="Calibri" w:cstheme="minorBidi"/>
      <w:kern w:val="2"/>
      <w:sz w:val="21"/>
      <w:szCs w:val="22"/>
    </w:rPr>
  </w:style>
  <w:style w:type="character" w:customStyle="1" w:styleId="128">
    <w:name w:val="正文文本 2 Char"/>
    <w:link w:val="76"/>
    <w:qFormat/>
    <w:uiPriority w:val="0"/>
    <w:rPr>
      <w:rFonts w:hAnsi="仿宋" w:eastAsia="仿宋" w:cstheme="minorBidi"/>
      <w:kern w:val="2"/>
      <w:sz w:val="21"/>
    </w:rPr>
  </w:style>
  <w:style w:type="character" w:customStyle="1" w:styleId="129">
    <w:name w:val="正文文本 3 Char"/>
    <w:link w:val="31"/>
    <w:qFormat/>
    <w:uiPriority w:val="0"/>
    <w:rPr>
      <w:rFonts w:ascii="Calibri" w:hAnsi="Calibri" w:eastAsia="仿宋" w:cstheme="minorBidi"/>
      <w:kern w:val="2"/>
      <w:sz w:val="16"/>
    </w:rPr>
  </w:style>
  <w:style w:type="character" w:customStyle="1" w:styleId="130">
    <w:name w:val="正文文本缩进 2 Char"/>
    <w:link w:val="51"/>
    <w:qFormat/>
    <w:uiPriority w:val="0"/>
    <w:rPr>
      <w:rFonts w:hAnsi="仿宋" w:eastAsia="仿宋" w:cstheme="minorBidi"/>
      <w:kern w:val="2"/>
      <w:sz w:val="21"/>
    </w:rPr>
  </w:style>
  <w:style w:type="character" w:customStyle="1" w:styleId="131">
    <w:name w:val="正文文本缩进 3 Char"/>
    <w:link w:val="70"/>
    <w:qFormat/>
    <w:uiPriority w:val="0"/>
    <w:rPr>
      <w:rFonts w:ascii="Arial" w:hAnsi="Arial" w:cstheme="minorBidi"/>
      <w:kern w:val="2"/>
      <w:sz w:val="21"/>
      <w:szCs w:val="16"/>
    </w:rPr>
  </w:style>
  <w:style w:type="character" w:customStyle="1" w:styleId="132">
    <w:name w:val="文档结构图 Char"/>
    <w:link w:val="26"/>
    <w:qFormat/>
    <w:uiPriority w:val="99"/>
    <w:rPr>
      <w:rFonts w:ascii="宋体" w:cstheme="minorBidi"/>
      <w:kern w:val="2"/>
      <w:sz w:val="18"/>
      <w:szCs w:val="18"/>
    </w:rPr>
  </w:style>
  <w:style w:type="character" w:customStyle="1" w:styleId="133">
    <w:name w:val="纯文本 Char"/>
    <w:link w:val="45"/>
    <w:qFormat/>
    <w:uiPriority w:val="99"/>
    <w:rPr>
      <w:rFonts w:ascii="宋体" w:hAnsi="Roman 10cpi" w:cstheme="minorBidi"/>
      <w:kern w:val="2"/>
      <w:sz w:val="21"/>
      <w:szCs w:val="22"/>
    </w:rPr>
  </w:style>
  <w:style w:type="character" w:customStyle="1" w:styleId="134">
    <w:name w:val="电子邮件签名 Char"/>
    <w:link w:val="19"/>
    <w:qFormat/>
    <w:uiPriority w:val="0"/>
    <w:rPr>
      <w:rFonts w:ascii="Calibri" w:hAnsi="Calibri" w:cstheme="minorBidi"/>
      <w:kern w:val="2"/>
      <w:sz w:val="21"/>
      <w:szCs w:val="22"/>
    </w:rPr>
  </w:style>
  <w:style w:type="character" w:customStyle="1" w:styleId="135">
    <w:name w:val="普通(网站) Char"/>
    <w:link w:val="81"/>
    <w:qFormat/>
    <w:uiPriority w:val="0"/>
    <w:rPr>
      <w:rFonts w:ascii="宋体" w:hAnsi="宋体" w:cstheme="minorBidi"/>
      <w:sz w:val="24"/>
      <w:szCs w:val="24"/>
    </w:rPr>
  </w:style>
  <w:style w:type="character" w:customStyle="1" w:styleId="136">
    <w:name w:val="HTML 地址 Char"/>
    <w:link w:val="41"/>
    <w:qFormat/>
    <w:uiPriority w:val="0"/>
    <w:rPr>
      <w:rFonts w:ascii="Calibri" w:hAnsi="Calibri" w:cstheme="minorBidi"/>
      <w:i/>
      <w:iCs/>
      <w:kern w:val="2"/>
      <w:sz w:val="21"/>
      <w:szCs w:val="22"/>
    </w:rPr>
  </w:style>
  <w:style w:type="character" w:customStyle="1" w:styleId="137">
    <w:name w:val="HTML 预设格式 Char"/>
    <w:link w:val="80"/>
    <w:qFormat/>
    <w:uiPriority w:val="99"/>
    <w:rPr>
      <w:rFonts w:ascii="仿宋" w:hAnsi="宋体" w:eastAsia="仿宋" w:cstheme="minorBidi"/>
      <w:sz w:val="21"/>
      <w:szCs w:val="24"/>
    </w:rPr>
  </w:style>
  <w:style w:type="character" w:customStyle="1" w:styleId="138">
    <w:name w:val="批注主题 Char"/>
    <w:link w:val="85"/>
    <w:qFormat/>
    <w:uiPriority w:val="99"/>
    <w:rPr>
      <w:rFonts w:cstheme="minorBidi"/>
      <w:b/>
      <w:bCs/>
      <w:kern w:val="2"/>
      <w:sz w:val="21"/>
      <w:szCs w:val="24"/>
    </w:rPr>
  </w:style>
  <w:style w:type="character" w:customStyle="1" w:styleId="139">
    <w:name w:val="批注主题 Char1"/>
    <w:qFormat/>
    <w:uiPriority w:val="0"/>
    <w:rPr>
      <w:rFonts w:ascii="仿宋" w:hAnsi="仿宋" w:eastAsia="仿宋"/>
      <w:b/>
      <w:bCs/>
      <w:kern w:val="2"/>
      <w:sz w:val="21"/>
      <w:szCs w:val="24"/>
    </w:rPr>
  </w:style>
  <w:style w:type="character" w:customStyle="1" w:styleId="140">
    <w:name w:val="批注框文本 Char"/>
    <w:link w:val="54"/>
    <w:qFormat/>
    <w:uiPriority w:val="0"/>
    <w:rPr>
      <w:rFonts w:ascii="Calibri" w:hAnsi="Calibri" w:cstheme="minorBidi"/>
      <w:sz w:val="18"/>
    </w:rPr>
  </w:style>
  <w:style w:type="paragraph" w:styleId="14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42">
    <w:name w:val="List Paragraph"/>
    <w:basedOn w:val="1"/>
    <w:qFormat/>
    <w:uiPriority w:val="34"/>
    <w:pPr>
      <w:ind w:firstLine="420" w:firstLineChars="200"/>
    </w:pPr>
    <w:rPr>
      <w:rFonts w:ascii="Calibri" w:hAnsi="Calibri"/>
      <w:szCs w:val="22"/>
    </w:rPr>
  </w:style>
  <w:style w:type="paragraph" w:styleId="143">
    <w:name w:val="Quote"/>
    <w:basedOn w:val="1"/>
    <w:next w:val="1"/>
    <w:link w:val="144"/>
    <w:qFormat/>
    <w:uiPriority w:val="29"/>
    <w:rPr>
      <w:i/>
      <w:iCs/>
      <w:color w:val="000000" w:themeColor="text1"/>
    </w:rPr>
  </w:style>
  <w:style w:type="character" w:customStyle="1" w:styleId="144">
    <w:name w:val="引用 Char"/>
    <w:link w:val="143"/>
    <w:qFormat/>
    <w:uiPriority w:val="29"/>
    <w:rPr>
      <w:rFonts w:cstheme="minorBidi"/>
      <w:i/>
      <w:iCs/>
      <w:color w:val="000000" w:themeColor="text1"/>
      <w:kern w:val="2"/>
      <w:sz w:val="21"/>
      <w:szCs w:val="24"/>
    </w:rPr>
  </w:style>
  <w:style w:type="paragraph" w:styleId="145">
    <w:name w:val="Intense Quote"/>
    <w:basedOn w:val="1"/>
    <w:next w:val="1"/>
    <w:link w:val="146"/>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146">
    <w:name w:val="明显引用 Char"/>
    <w:link w:val="145"/>
    <w:qFormat/>
    <w:uiPriority w:val="30"/>
    <w:rPr>
      <w:rFonts w:cstheme="minorBidi"/>
      <w:b/>
      <w:bCs/>
      <w:i/>
      <w:iCs/>
      <w:color w:val="4F81BD" w:themeColor="accent1"/>
      <w:kern w:val="2"/>
      <w:sz w:val="21"/>
      <w:szCs w:val="24"/>
    </w:rPr>
  </w:style>
  <w:style w:type="character" w:customStyle="1" w:styleId="147">
    <w:name w:val="不明显强调1"/>
    <w:qFormat/>
    <w:uiPriority w:val="19"/>
    <w:rPr>
      <w:i/>
      <w:iCs/>
      <w:color w:val="7F7F7F" w:themeColor="text1" w:themeTint="7F"/>
    </w:rPr>
  </w:style>
  <w:style w:type="character" w:customStyle="1" w:styleId="148">
    <w:name w:val="明显强调1"/>
    <w:qFormat/>
    <w:uiPriority w:val="21"/>
    <w:rPr>
      <w:b/>
      <w:bCs/>
      <w:i/>
      <w:iCs/>
      <w:color w:val="4F81BD" w:themeColor="accent1"/>
    </w:rPr>
  </w:style>
  <w:style w:type="character" w:customStyle="1" w:styleId="149">
    <w:name w:val="不明显参考1"/>
    <w:qFormat/>
    <w:uiPriority w:val="31"/>
    <w:rPr>
      <w:smallCaps/>
      <w:color w:val="C0504D" w:themeColor="accent2"/>
      <w:u w:val="single"/>
    </w:rPr>
  </w:style>
  <w:style w:type="character" w:customStyle="1" w:styleId="150">
    <w:name w:val="明显参考1"/>
    <w:qFormat/>
    <w:uiPriority w:val="32"/>
    <w:rPr>
      <w:b/>
      <w:bCs/>
      <w:smallCaps/>
      <w:color w:val="C0504D" w:themeColor="accent2"/>
      <w:spacing w:val="5"/>
      <w:u w:val="single"/>
    </w:rPr>
  </w:style>
  <w:style w:type="character" w:customStyle="1" w:styleId="151">
    <w:name w:val="书籍标题1"/>
    <w:qFormat/>
    <w:uiPriority w:val="33"/>
    <w:rPr>
      <w:b/>
      <w:bCs/>
      <w:smallCaps/>
      <w:spacing w:val="5"/>
    </w:rPr>
  </w:style>
  <w:style w:type="paragraph" w:customStyle="1" w:styleId="152">
    <w:name w:val="TOC 标题1"/>
    <w:basedOn w:val="3"/>
    <w:next w:val="1"/>
    <w:semiHidden/>
    <w:unhideWhenUsed/>
    <w:qFormat/>
    <w:uiPriority w:val="39"/>
    <w:pPr>
      <w:keepLines/>
      <w:numPr>
        <w:numId w:val="0"/>
      </w:numPr>
      <w:tabs>
        <w:tab w:val="clear" w:pos="2195"/>
        <w:tab w:val="clear" w:pos="5964"/>
        <w:tab w:val="clear" w:pos="7489"/>
        <w:tab w:val="clear" w:pos="9559"/>
      </w:tabs>
      <w:spacing w:before="340" w:after="330" w:line="578" w:lineRule="auto"/>
      <w:jc w:val="both"/>
      <w:outlineLvl w:val="9"/>
    </w:pPr>
    <w:rPr>
      <w:rFonts w:ascii="Times New Roman" w:eastAsia="宋体"/>
      <w:bCs/>
      <w:kern w:val="44"/>
      <w:sz w:val="44"/>
      <w:szCs w:val="44"/>
    </w:rPr>
  </w:style>
  <w:style w:type="character" w:customStyle="1" w:styleId="153">
    <w:name w:val="Char Char7"/>
    <w:qFormat/>
    <w:locked/>
    <w:uiPriority w:val="0"/>
    <w:rPr>
      <w:rFonts w:ascii="宋体" w:hAnsi="宋体" w:eastAsia="宋体" w:cs="宋体"/>
      <w:color w:val="000000"/>
      <w:sz w:val="21"/>
      <w:szCs w:val="21"/>
      <w:lang w:val="en-US" w:eastAsia="zh-CN" w:bidi="ar-SA"/>
    </w:rPr>
  </w:style>
  <w:style w:type="character" w:customStyle="1" w:styleId="154">
    <w:name w:val="文档结构图 字符"/>
    <w:qFormat/>
    <w:uiPriority w:val="99"/>
    <w:rPr>
      <w:rFonts w:ascii="Microsoft YaHei UI" w:hAnsi="Times New Roman" w:eastAsia="Microsoft YaHei UI" w:cs="Times New Roman"/>
      <w:sz w:val="18"/>
      <w:szCs w:val="18"/>
    </w:rPr>
  </w:style>
  <w:style w:type="character" w:customStyle="1" w:styleId="155">
    <w:name w:val="副标题 字符2"/>
    <w:qFormat/>
    <w:uiPriority w:val="0"/>
    <w:rPr>
      <w:rFonts w:ascii="仿宋" w:hAnsi="仿宋" w:eastAsia="仿宋" w:cs="Times New Roman"/>
      <w:b/>
      <w:bCs/>
      <w:kern w:val="28"/>
      <w:sz w:val="24"/>
      <w:szCs w:val="32"/>
    </w:rPr>
  </w:style>
  <w:style w:type="character" w:customStyle="1" w:styleId="156">
    <w:name w:val="正文文本 字符"/>
    <w:qFormat/>
    <w:uiPriority w:val="99"/>
    <w:rPr>
      <w:rFonts w:ascii="Times New Roman" w:hAnsi="Times New Roman" w:eastAsia="宋体" w:cs="Times New Roman"/>
      <w:sz w:val="24"/>
      <w:szCs w:val="24"/>
    </w:rPr>
  </w:style>
  <w:style w:type="character" w:customStyle="1" w:styleId="157">
    <w:name w:val="ca-2"/>
    <w:qFormat/>
    <w:uiPriority w:val="0"/>
  </w:style>
  <w:style w:type="character" w:customStyle="1" w:styleId="158">
    <w:name w:val="ca-4"/>
    <w:qFormat/>
    <w:uiPriority w:val="0"/>
  </w:style>
  <w:style w:type="character" w:customStyle="1" w:styleId="159">
    <w:name w:val="批注文字 Char1"/>
    <w:semiHidden/>
    <w:qFormat/>
    <w:uiPriority w:val="99"/>
    <w:rPr>
      <w:rFonts w:ascii="仿宋" w:hAnsi="仿宋" w:eastAsia="仿宋"/>
      <w:kern w:val="2"/>
      <w:sz w:val="24"/>
      <w:szCs w:val="24"/>
    </w:rPr>
  </w:style>
  <w:style w:type="character" w:customStyle="1" w:styleId="160">
    <w:name w:val="正文首行缩进 2 字符"/>
    <w:qFormat/>
    <w:uiPriority w:val="99"/>
  </w:style>
  <w:style w:type="character" w:customStyle="1" w:styleId="161">
    <w:name w:val="font01"/>
    <w:qFormat/>
    <w:uiPriority w:val="0"/>
    <w:rPr>
      <w:rFonts w:hint="eastAsia" w:ascii="宋体" w:hAnsi="宋体" w:eastAsia="宋体" w:cs="宋体"/>
      <w:color w:val="000000"/>
      <w:sz w:val="24"/>
      <w:szCs w:val="24"/>
      <w:u w:val="none"/>
    </w:rPr>
  </w:style>
  <w:style w:type="character" w:customStyle="1" w:styleId="162">
    <w:name w:val="apple-converted-space"/>
    <w:qFormat/>
    <w:uiPriority w:val="0"/>
  </w:style>
  <w:style w:type="character" w:customStyle="1" w:styleId="163">
    <w:name w:val="正文文本 3 字符"/>
    <w:qFormat/>
    <w:uiPriority w:val="99"/>
    <w:rPr>
      <w:rFonts w:ascii="Times New Roman" w:hAnsi="Times New Roman" w:eastAsia="宋体" w:cs="Times New Roman"/>
      <w:sz w:val="16"/>
      <w:szCs w:val="16"/>
    </w:rPr>
  </w:style>
  <w:style w:type="character" w:customStyle="1" w:styleId="164">
    <w:name w:val="页脚 Char1"/>
    <w:qFormat/>
    <w:uiPriority w:val="0"/>
    <w:rPr>
      <w:rFonts w:ascii="Calibri" w:hAnsi="Calibri" w:eastAsia="宋体" w:cs="Times New Roman"/>
      <w:sz w:val="18"/>
      <w:szCs w:val="18"/>
    </w:rPr>
  </w:style>
  <w:style w:type="character" w:customStyle="1" w:styleId="165">
    <w:name w:val="页眉 Char1"/>
    <w:qFormat/>
    <w:uiPriority w:val="99"/>
    <w:rPr>
      <w:rFonts w:ascii="Calibri" w:hAnsi="Calibri" w:eastAsia="宋体" w:cs="Times New Roman"/>
      <w:sz w:val="18"/>
      <w:szCs w:val="18"/>
    </w:rPr>
  </w:style>
  <w:style w:type="character" w:customStyle="1" w:styleId="166">
    <w:name w:val="纯文本 字符1"/>
    <w:qFormat/>
    <w:uiPriority w:val="99"/>
    <w:rPr>
      <w:rFonts w:ascii="宋体" w:hAnsi="Courier New" w:cs="Courier New"/>
      <w:sz w:val="24"/>
      <w:szCs w:val="24"/>
    </w:rPr>
  </w:style>
  <w:style w:type="character" w:customStyle="1" w:styleId="167">
    <w:name w:val="bold1"/>
    <w:qFormat/>
    <w:uiPriority w:val="0"/>
    <w:rPr>
      <w:b/>
      <w:bCs/>
    </w:rPr>
  </w:style>
  <w:style w:type="character" w:customStyle="1" w:styleId="168">
    <w:name w:val="art_source2"/>
    <w:qFormat/>
    <w:uiPriority w:val="0"/>
  </w:style>
  <w:style w:type="character" w:customStyle="1" w:styleId="169">
    <w:name w:val="脚注文本 字符"/>
    <w:qFormat/>
    <w:uiPriority w:val="99"/>
    <w:rPr>
      <w:rFonts w:ascii="Times New Roman" w:hAnsi="Times New Roman" w:eastAsia="宋体" w:cs="Times New Roman"/>
      <w:sz w:val="18"/>
      <w:szCs w:val="18"/>
    </w:rPr>
  </w:style>
  <w:style w:type="character" w:customStyle="1" w:styleId="170">
    <w:name w:val="标题 字符"/>
    <w:qFormat/>
    <w:uiPriority w:val="0"/>
    <w:rPr>
      <w:rFonts w:ascii="Cambria" w:hAnsi="Cambria" w:eastAsia="宋体" w:cs="Times New Roman"/>
      <w:b/>
      <w:bCs/>
      <w:sz w:val="32"/>
      <w:szCs w:val="32"/>
    </w:rPr>
  </w:style>
  <w:style w:type="character" w:customStyle="1" w:styleId="171">
    <w:name w:val="headline-content2"/>
    <w:qFormat/>
    <w:uiPriority w:val="99"/>
    <w:rPr>
      <w:rFonts w:cs="Times New Roman"/>
    </w:rPr>
  </w:style>
  <w:style w:type="character" w:customStyle="1" w:styleId="172">
    <w:name w:val="标题 3 Char2"/>
    <w:qFormat/>
    <w:locked/>
    <w:uiPriority w:val="0"/>
    <w:rPr>
      <w:rFonts w:ascii="Times New Roman" w:hAnsi="Times New Roman" w:eastAsia="宋体" w:cs="Times New Roman"/>
      <w:b/>
      <w:bCs/>
      <w:szCs w:val="24"/>
    </w:rPr>
  </w:style>
  <w:style w:type="character" w:customStyle="1" w:styleId="173">
    <w:name w:val="black1"/>
    <w:qFormat/>
    <w:uiPriority w:val="0"/>
    <w:rPr>
      <w:rFonts w:ascii="??" w:hAnsi="??" w:cs="Times New Roman"/>
      <w:color w:val="333333"/>
      <w:sz w:val="18"/>
      <w:szCs w:val="18"/>
      <w:u w:val="none"/>
    </w:rPr>
  </w:style>
  <w:style w:type="character" w:customStyle="1" w:styleId="174">
    <w:name w:val="标题 1 Char1"/>
    <w:qFormat/>
    <w:uiPriority w:val="0"/>
    <w:rPr>
      <w:rFonts w:ascii="宋体" w:hAnsi="宋体" w:eastAsia="宋体" w:cs="Times New Roman"/>
      <w:b/>
      <w:color w:val="000000"/>
      <w:kern w:val="0"/>
      <w:sz w:val="44"/>
      <w:szCs w:val="44"/>
    </w:rPr>
  </w:style>
  <w:style w:type="character" w:customStyle="1" w:styleId="175">
    <w:name w:val="标题 3 Char Char"/>
    <w:qFormat/>
    <w:uiPriority w:val="0"/>
    <w:rPr>
      <w:rFonts w:ascii="宋体" w:hAnsi="宋体" w:eastAsia="宋体" w:cs="Arial"/>
      <w:b/>
      <w:bCs/>
      <w:color w:val="000000"/>
      <w:sz w:val="21"/>
      <w:szCs w:val="21"/>
      <w:lang w:val="en-US" w:eastAsia="zh-CN" w:bidi="ar-SA"/>
    </w:rPr>
  </w:style>
  <w:style w:type="character" w:customStyle="1" w:styleId="176">
    <w:name w:val="标题 7 字符"/>
    <w:qFormat/>
    <w:uiPriority w:val="9"/>
    <w:rPr>
      <w:rFonts w:ascii="Times New Roman" w:hAnsi="Times New Roman" w:eastAsia="宋体" w:cs="Times New Roman"/>
      <w:b/>
      <w:bCs/>
      <w:sz w:val="24"/>
      <w:szCs w:val="24"/>
    </w:rPr>
  </w:style>
  <w:style w:type="character" w:customStyle="1" w:styleId="177">
    <w:name w:val="正文文本缩进 Char1"/>
    <w:qFormat/>
    <w:uiPriority w:val="99"/>
    <w:rPr>
      <w:rFonts w:cs="Times New Roman"/>
      <w:kern w:val="2"/>
      <w:sz w:val="24"/>
      <w:szCs w:val="24"/>
    </w:rPr>
  </w:style>
  <w:style w:type="character" w:customStyle="1" w:styleId="178">
    <w:name w:val="Char Char5"/>
    <w:qFormat/>
    <w:uiPriority w:val="0"/>
    <w:rPr>
      <w:rFonts w:ascii="宋体" w:hAnsi="宋体" w:eastAsia="宋体" w:cs="宋体"/>
      <w:b/>
      <w:color w:val="000000"/>
      <w:sz w:val="21"/>
      <w:szCs w:val="21"/>
      <w:lang w:val="en-US" w:eastAsia="zh-CN" w:bidi="ar-SA"/>
    </w:rPr>
  </w:style>
  <w:style w:type="character" w:customStyle="1" w:styleId="179">
    <w:name w:val="标题 3 Char3"/>
    <w:qFormat/>
    <w:uiPriority w:val="99"/>
    <w:rPr>
      <w:rFonts w:ascii="仿宋" w:hAnsi="仿宋" w:eastAsia="仿宋" w:cs="Times New Roman"/>
      <w:b/>
      <w:bCs/>
      <w:sz w:val="24"/>
      <w:szCs w:val="32"/>
    </w:rPr>
  </w:style>
  <w:style w:type="character" w:customStyle="1" w:styleId="180">
    <w:name w:val="apple-style-span"/>
    <w:qFormat/>
    <w:uiPriority w:val="0"/>
    <w:rPr>
      <w:rFonts w:cs="Times New Roman"/>
    </w:rPr>
  </w:style>
  <w:style w:type="character" w:customStyle="1" w:styleId="181">
    <w:name w:val="Char Char3"/>
    <w:qFormat/>
    <w:uiPriority w:val="0"/>
    <w:rPr>
      <w:kern w:val="2"/>
      <w:sz w:val="18"/>
      <w:szCs w:val="18"/>
    </w:rPr>
  </w:style>
  <w:style w:type="character" w:customStyle="1" w:styleId="182">
    <w:name w:val="shtxt1"/>
    <w:qFormat/>
    <w:uiPriority w:val="0"/>
    <w:rPr>
      <w:rFonts w:hint="default" w:ascii="ˎ̥" w:hAnsi="ˎ̥"/>
      <w:color w:val="666666"/>
      <w:sz w:val="21"/>
      <w:szCs w:val="21"/>
      <w:u w:val="none"/>
    </w:rPr>
  </w:style>
  <w:style w:type="character" w:customStyle="1" w:styleId="183">
    <w:name w:val="标题 9 字符"/>
    <w:qFormat/>
    <w:uiPriority w:val="0"/>
    <w:rPr>
      <w:rFonts w:ascii="Cambria" w:hAnsi="Cambria" w:eastAsia="宋体" w:cs="Times New Roman"/>
      <w:szCs w:val="21"/>
    </w:rPr>
  </w:style>
  <w:style w:type="character" w:customStyle="1" w:styleId="184">
    <w:name w:val="boldtitlebigred1"/>
    <w:qFormat/>
    <w:uiPriority w:val="0"/>
    <w:rPr>
      <w:rFonts w:hint="default" w:ascii="Arial" w:hAnsi="Arial" w:cs="Arial"/>
      <w:b/>
      <w:bCs/>
      <w:color w:val="990000"/>
      <w:spacing w:val="375"/>
      <w:sz w:val="24"/>
      <w:szCs w:val="24"/>
      <w:u w:val="none"/>
    </w:rPr>
  </w:style>
  <w:style w:type="character" w:customStyle="1" w:styleId="185">
    <w:name w:val="批注框文本 Char3"/>
    <w:qFormat/>
    <w:uiPriority w:val="99"/>
    <w:rPr>
      <w:rFonts w:ascii="仿宋" w:hAnsi="仿宋" w:eastAsia="仿宋" w:cs="Times New Roman"/>
      <w:sz w:val="18"/>
      <w:szCs w:val="18"/>
    </w:rPr>
  </w:style>
  <w:style w:type="character" w:customStyle="1" w:styleId="186">
    <w:name w:val="图片文字 Char"/>
    <w:qFormat/>
    <w:uiPriority w:val="0"/>
    <w:rPr>
      <w:rFonts w:eastAsia="宋体"/>
      <w:kern w:val="2"/>
      <w:sz w:val="18"/>
      <w:szCs w:val="18"/>
      <w:lang w:val="en-US" w:eastAsia="zh-CN" w:bidi="ar-SA"/>
    </w:rPr>
  </w:style>
  <w:style w:type="character" w:customStyle="1" w:styleId="187">
    <w:name w:val="样式 标题 3 Char + 宋体 五号 黑色"/>
    <w:qFormat/>
    <w:uiPriority w:val="0"/>
    <w:rPr>
      <w:rFonts w:ascii="宋体" w:hAnsi="宋体"/>
      <w:color w:val="000000"/>
      <w:sz w:val="21"/>
    </w:rPr>
  </w:style>
  <w:style w:type="character" w:customStyle="1" w:styleId="188">
    <w:name w:val="页脚 字符1"/>
    <w:qFormat/>
    <w:uiPriority w:val="99"/>
    <w:rPr>
      <w:rFonts w:ascii="仿宋" w:hAnsi="仿宋" w:eastAsia="仿宋" w:cs="Times New Roman"/>
      <w:sz w:val="18"/>
      <w:szCs w:val="18"/>
    </w:rPr>
  </w:style>
  <w:style w:type="character" w:customStyle="1" w:styleId="189">
    <w:name w:val="正文文本缩进 3 字符"/>
    <w:qFormat/>
    <w:uiPriority w:val="99"/>
    <w:rPr>
      <w:rFonts w:ascii="Times New Roman" w:hAnsi="Times New Roman" w:eastAsia="宋体" w:cs="Times New Roman"/>
      <w:sz w:val="16"/>
      <w:szCs w:val="16"/>
    </w:rPr>
  </w:style>
  <w:style w:type="character" w:customStyle="1" w:styleId="190">
    <w:name w:val="不明显强调111"/>
    <w:qFormat/>
    <w:uiPriority w:val="19"/>
    <w:rPr>
      <w:i/>
      <w:iCs/>
      <w:color w:val="808080"/>
    </w:rPr>
  </w:style>
  <w:style w:type="character" w:customStyle="1" w:styleId="191">
    <w:name w:val="纯文本 字符"/>
    <w:qFormat/>
    <w:uiPriority w:val="99"/>
    <w:rPr>
      <w:rFonts w:ascii="宋体" w:hAnsi="Courier New" w:cs="Courier New"/>
      <w:sz w:val="24"/>
      <w:szCs w:val="24"/>
    </w:rPr>
  </w:style>
  <w:style w:type="character" w:customStyle="1" w:styleId="192">
    <w:name w:val="已访问的超链接1"/>
    <w:qFormat/>
    <w:uiPriority w:val="0"/>
    <w:rPr>
      <w:color w:val="800080"/>
      <w:u w:val="single"/>
    </w:rPr>
  </w:style>
  <w:style w:type="character" w:customStyle="1" w:styleId="193">
    <w:name w:val="Char Char4"/>
    <w:qFormat/>
    <w:uiPriority w:val="0"/>
    <w:rPr>
      <w:rFonts w:eastAsia="宋体"/>
      <w:kern w:val="2"/>
      <w:sz w:val="18"/>
      <w:lang w:val="en-US" w:eastAsia="zh-CN"/>
    </w:rPr>
  </w:style>
  <w:style w:type="character" w:customStyle="1" w:styleId="194">
    <w:name w:val="标题 4 Char1"/>
    <w:qFormat/>
    <w:uiPriority w:val="0"/>
    <w:rPr>
      <w:rFonts w:ascii="宋体" w:hAnsi="宋体" w:eastAsia="宋体"/>
      <w:b/>
      <w:kern w:val="2"/>
      <w:sz w:val="21"/>
      <w:szCs w:val="21"/>
      <w:lang w:val="en-US" w:eastAsia="zh-CN" w:bidi="ar-SA"/>
    </w:rPr>
  </w:style>
  <w:style w:type="character" w:customStyle="1" w:styleId="195">
    <w:name w:val="正文文本 Char1"/>
    <w:qFormat/>
    <w:uiPriority w:val="99"/>
    <w:rPr>
      <w:rFonts w:ascii="仿宋" w:hAnsi="仿宋" w:eastAsia="仿宋" w:cs="Times New Roman"/>
      <w:sz w:val="24"/>
      <w:szCs w:val="24"/>
    </w:rPr>
  </w:style>
  <w:style w:type="character" w:customStyle="1" w:styleId="196">
    <w:name w:val="ca-1"/>
    <w:qFormat/>
    <w:uiPriority w:val="0"/>
  </w:style>
  <w:style w:type="character" w:customStyle="1" w:styleId="197">
    <w:name w:val="ca-0"/>
    <w:qFormat/>
    <w:uiPriority w:val="0"/>
  </w:style>
  <w:style w:type="character" w:customStyle="1" w:styleId="198">
    <w:name w:val="正文首行缩进 字符"/>
    <w:qFormat/>
    <w:uiPriority w:val="99"/>
  </w:style>
  <w:style w:type="character" w:customStyle="1" w:styleId="199">
    <w:name w:val="about1"/>
    <w:qFormat/>
    <w:uiPriority w:val="0"/>
    <w:rPr>
      <w:sz w:val="18"/>
    </w:rPr>
  </w:style>
  <w:style w:type="character" w:customStyle="1" w:styleId="200">
    <w:name w:val="页眉 Char3"/>
    <w:qFormat/>
    <w:uiPriority w:val="0"/>
    <w:rPr>
      <w:rFonts w:ascii="Times New Roman" w:hAnsi="Times New Roman" w:eastAsia="宋体" w:cs="Times New Roman"/>
      <w:sz w:val="18"/>
      <w:szCs w:val="18"/>
    </w:rPr>
  </w:style>
  <w:style w:type="character" w:customStyle="1" w:styleId="201">
    <w:name w:val="ca-3"/>
    <w:qFormat/>
    <w:uiPriority w:val="0"/>
  </w:style>
  <w:style w:type="character" w:customStyle="1" w:styleId="202">
    <w:name w:val="日期 字符"/>
    <w:qFormat/>
    <w:uiPriority w:val="99"/>
    <w:rPr>
      <w:rFonts w:ascii="Times New Roman" w:hAnsi="Times New Roman" w:eastAsia="宋体" w:cs="Times New Roman"/>
      <w:sz w:val="24"/>
      <w:szCs w:val="24"/>
    </w:rPr>
  </w:style>
  <w:style w:type="character" w:customStyle="1" w:styleId="203">
    <w:name w:val="detailtitle1"/>
    <w:qFormat/>
    <w:uiPriority w:val="0"/>
  </w:style>
  <w:style w:type="character" w:customStyle="1" w:styleId="204">
    <w:name w:val="称呼 字符"/>
    <w:qFormat/>
    <w:uiPriority w:val="99"/>
    <w:rPr>
      <w:rFonts w:ascii="Times New Roman" w:hAnsi="Times New Roman" w:eastAsia="宋体" w:cs="Times New Roman"/>
      <w:sz w:val="24"/>
      <w:szCs w:val="24"/>
    </w:rPr>
  </w:style>
  <w:style w:type="character" w:customStyle="1" w:styleId="205">
    <w:name w:val="明显强调11"/>
    <w:qFormat/>
    <w:uiPriority w:val="21"/>
    <w:rPr>
      <w:b/>
      <w:bCs/>
      <w:i/>
      <w:iCs/>
      <w:color w:val="4F81BD"/>
    </w:rPr>
  </w:style>
  <w:style w:type="character" w:customStyle="1" w:styleId="206">
    <w:name w:val="line181"/>
    <w:qFormat/>
    <w:uiPriority w:val="0"/>
    <w:rPr>
      <w:rFonts w:hint="default"/>
      <w:color w:val="333333"/>
      <w:spacing w:val="360"/>
      <w:sz w:val="18"/>
      <w:szCs w:val="18"/>
      <w:u w:val="none"/>
    </w:rPr>
  </w:style>
  <w:style w:type="character" w:customStyle="1" w:styleId="207">
    <w:name w:val="尾注文本 字符"/>
    <w:qFormat/>
    <w:uiPriority w:val="99"/>
    <w:rPr>
      <w:rFonts w:ascii="Times New Roman" w:hAnsi="Times New Roman" w:eastAsia="宋体" w:cs="Times New Roman"/>
      <w:sz w:val="24"/>
      <w:szCs w:val="24"/>
    </w:rPr>
  </w:style>
  <w:style w:type="character" w:customStyle="1" w:styleId="208">
    <w:name w:val="样式 宋体 小四"/>
    <w:qFormat/>
    <w:uiPriority w:val="0"/>
    <w:rPr>
      <w:rFonts w:ascii="宋体" w:hAnsi="宋体"/>
      <w:sz w:val="24"/>
    </w:rPr>
  </w:style>
  <w:style w:type="character" w:customStyle="1" w:styleId="209">
    <w:name w:val="标题 3 Char1"/>
    <w:qFormat/>
    <w:locked/>
    <w:uiPriority w:val="0"/>
    <w:rPr>
      <w:rFonts w:ascii="宋体" w:hAnsi="宋体" w:eastAsia="宋体" w:cs="Times New Roman"/>
      <w:b/>
      <w:bCs/>
      <w:kern w:val="0"/>
      <w:sz w:val="24"/>
      <w:szCs w:val="24"/>
    </w:rPr>
  </w:style>
  <w:style w:type="character" w:customStyle="1" w:styleId="210">
    <w:name w:val="wz01"/>
    <w:qFormat/>
    <w:uiPriority w:val="0"/>
    <w:rPr>
      <w:rFonts w:cs="Times New Roman"/>
    </w:rPr>
  </w:style>
  <w:style w:type="character" w:customStyle="1" w:styleId="211">
    <w:name w:val="页脚 Char3"/>
    <w:qFormat/>
    <w:uiPriority w:val="0"/>
    <w:rPr>
      <w:rFonts w:ascii="Times New Roman" w:hAnsi="Times New Roman" w:eastAsia="宋体" w:cs="Times New Roman"/>
      <w:sz w:val="18"/>
      <w:szCs w:val="18"/>
    </w:rPr>
  </w:style>
  <w:style w:type="character" w:customStyle="1" w:styleId="212">
    <w:name w:val="Char Char2"/>
    <w:qFormat/>
    <w:uiPriority w:val="0"/>
    <w:rPr>
      <w:kern w:val="2"/>
      <w:sz w:val="18"/>
      <w:szCs w:val="18"/>
    </w:rPr>
  </w:style>
  <w:style w:type="character" w:customStyle="1" w:styleId="213">
    <w:name w:val="列表接续 Char"/>
    <w:qFormat/>
    <w:uiPriority w:val="0"/>
    <w:rPr>
      <w:rFonts w:ascii="Times New Roman" w:hAnsi="Times New Roman" w:eastAsia="宋体" w:cs="Times New Roman"/>
      <w:b/>
      <w:kern w:val="2"/>
      <w:sz w:val="21"/>
      <w:szCs w:val="21"/>
      <w:lang w:val="en-US" w:eastAsia="zh-CN" w:bidi="ar-SA"/>
    </w:rPr>
  </w:style>
  <w:style w:type="character" w:customStyle="1" w:styleId="214">
    <w:name w:val="song121"/>
    <w:qFormat/>
    <w:uiPriority w:val="0"/>
    <w:rPr>
      <w:rFonts w:hint="eastAsia" w:ascii="宋体" w:hAnsi="宋体" w:eastAsia="宋体"/>
      <w:color w:val="000000"/>
      <w:sz w:val="18"/>
    </w:rPr>
  </w:style>
  <w:style w:type="character" w:customStyle="1" w:styleId="215">
    <w:name w:val="正文文本缩进 2 字符"/>
    <w:qFormat/>
    <w:uiPriority w:val="99"/>
    <w:rPr>
      <w:rFonts w:ascii="Times New Roman" w:hAnsi="Times New Roman" w:eastAsia="宋体" w:cs="Times New Roman"/>
      <w:sz w:val="24"/>
      <w:szCs w:val="24"/>
    </w:rPr>
  </w:style>
  <w:style w:type="character" w:customStyle="1" w:styleId="216">
    <w:name w:val="正文文本 2 字符"/>
    <w:qFormat/>
    <w:uiPriority w:val="99"/>
    <w:rPr>
      <w:rFonts w:ascii="Times New Roman" w:hAnsi="Times New Roman" w:eastAsia="宋体" w:cs="Times New Roman"/>
      <w:sz w:val="24"/>
      <w:szCs w:val="24"/>
    </w:rPr>
  </w:style>
  <w:style w:type="character" w:customStyle="1" w:styleId="217">
    <w:name w:val="批注文字 Char2"/>
    <w:qFormat/>
    <w:uiPriority w:val="99"/>
    <w:rPr>
      <w:rFonts w:ascii="仿宋" w:hAnsi="仿宋" w:eastAsia="仿宋" w:cs="Times New Roman"/>
      <w:sz w:val="24"/>
      <w:szCs w:val="24"/>
    </w:rPr>
  </w:style>
  <w:style w:type="character" w:customStyle="1" w:styleId="218">
    <w:name w:val="HTML 预设格式 字符"/>
    <w:qFormat/>
    <w:uiPriority w:val="99"/>
    <w:rPr>
      <w:rFonts w:ascii="Courier New" w:hAnsi="Courier New" w:eastAsia="宋体" w:cs="Courier New"/>
      <w:sz w:val="20"/>
      <w:szCs w:val="20"/>
    </w:rPr>
  </w:style>
  <w:style w:type="character" w:customStyle="1" w:styleId="219">
    <w:name w:val="style11"/>
    <w:qFormat/>
    <w:uiPriority w:val="0"/>
    <w:rPr>
      <w:rFonts w:cs="Times New Roman"/>
      <w:sz w:val="21"/>
      <w:szCs w:val="21"/>
    </w:rPr>
  </w:style>
  <w:style w:type="character" w:customStyle="1" w:styleId="220">
    <w:name w:val="标题 2 Char1"/>
    <w:qFormat/>
    <w:uiPriority w:val="0"/>
    <w:rPr>
      <w:rFonts w:ascii="仿宋" w:hAnsi="仿宋" w:eastAsia="仿宋" w:cs="Times New Roman"/>
      <w:b/>
      <w:bCs/>
      <w:sz w:val="28"/>
      <w:szCs w:val="32"/>
    </w:rPr>
  </w:style>
  <w:style w:type="character" w:customStyle="1" w:styleId="221">
    <w:name w:val="tpc_title1"/>
    <w:qFormat/>
    <w:uiPriority w:val="0"/>
    <w:rPr>
      <w:b/>
      <w:bCs/>
      <w:sz w:val="17"/>
      <w:szCs w:val="17"/>
    </w:rPr>
  </w:style>
  <w:style w:type="character" w:customStyle="1" w:styleId="222">
    <w:name w:val="标题 5 Char1"/>
    <w:qFormat/>
    <w:uiPriority w:val="0"/>
    <w:rPr>
      <w:rFonts w:ascii="仿宋" w:hAnsi="仿宋" w:eastAsia="仿宋" w:cs="Times New Roman"/>
      <w:b/>
      <w:bCs/>
      <w:sz w:val="24"/>
      <w:szCs w:val="28"/>
    </w:rPr>
  </w:style>
  <w:style w:type="character" w:customStyle="1" w:styleId="223">
    <w:name w:val="z141"/>
    <w:qFormat/>
    <w:uiPriority w:val="0"/>
    <w:rPr>
      <w:sz w:val="25"/>
      <w:szCs w:val="25"/>
    </w:rPr>
  </w:style>
  <w:style w:type="character" w:customStyle="1" w:styleId="224">
    <w:name w:val="标题 8 字符"/>
    <w:qFormat/>
    <w:uiPriority w:val="9"/>
    <w:rPr>
      <w:rFonts w:ascii="Cambria" w:hAnsi="Cambria" w:eastAsia="宋体" w:cs="Times New Roman"/>
      <w:sz w:val="24"/>
      <w:szCs w:val="24"/>
    </w:rPr>
  </w:style>
  <w:style w:type="character" w:customStyle="1" w:styleId="225">
    <w:name w:val="Char Char1"/>
    <w:qFormat/>
    <w:uiPriority w:val="0"/>
    <w:rPr>
      <w:kern w:val="2"/>
      <w:sz w:val="21"/>
      <w:szCs w:val="24"/>
    </w:rPr>
  </w:style>
  <w:style w:type="character" w:customStyle="1" w:styleId="226">
    <w:name w:val="图表题 Char"/>
    <w:qFormat/>
    <w:uiPriority w:val="0"/>
    <w:rPr>
      <w:rFonts w:eastAsia="宋体"/>
      <w:b/>
      <w:color w:val="000000"/>
      <w:kern w:val="2"/>
      <w:sz w:val="21"/>
      <w:szCs w:val="24"/>
      <w:lang w:val="en-US" w:eastAsia="zh-CN" w:bidi="ar-SA"/>
    </w:rPr>
  </w:style>
  <w:style w:type="character" w:customStyle="1" w:styleId="227">
    <w:name w:val="页眉 字符1"/>
    <w:qFormat/>
    <w:uiPriority w:val="0"/>
    <w:rPr>
      <w:rFonts w:ascii="仿宋" w:hAnsi="仿宋" w:eastAsia="仿宋" w:cs="Times New Roman"/>
      <w:sz w:val="18"/>
      <w:szCs w:val="18"/>
    </w:rPr>
  </w:style>
  <w:style w:type="character" w:customStyle="1" w:styleId="228">
    <w:name w:val="标题 2a"/>
    <w:qFormat/>
    <w:uiPriority w:val="0"/>
    <w:rPr>
      <w:rFonts w:ascii="Times New Roman" w:hAnsi="Times New Roman" w:eastAsia="宋体"/>
      <w:b/>
      <w:bCs/>
      <w:kern w:val="2"/>
      <w:sz w:val="24"/>
      <w:szCs w:val="24"/>
      <w:lang w:val="en-US" w:eastAsia="zh-CN" w:bidi="ar-SA"/>
    </w:rPr>
  </w:style>
  <w:style w:type="character" w:customStyle="1" w:styleId="229">
    <w:name w:val="正文文本缩进 字符"/>
    <w:qFormat/>
    <w:uiPriority w:val="0"/>
    <w:rPr>
      <w:rFonts w:ascii="Times New Roman" w:hAnsi="Times New Roman" w:eastAsia="宋体" w:cs="Times New Roman"/>
      <w:sz w:val="24"/>
      <w:szCs w:val="24"/>
    </w:rPr>
  </w:style>
  <w:style w:type="character" w:customStyle="1" w:styleId="230">
    <w:name w:val="纯文本 Char1"/>
    <w:qFormat/>
    <w:uiPriority w:val="0"/>
    <w:rPr>
      <w:rFonts w:ascii="宋体" w:hAnsi="Courier New" w:cs="Courier New"/>
      <w:kern w:val="2"/>
      <w:sz w:val="21"/>
      <w:szCs w:val="21"/>
    </w:rPr>
  </w:style>
  <w:style w:type="character" w:customStyle="1" w:styleId="231">
    <w:name w:val="t_tag"/>
    <w:qFormat/>
    <w:uiPriority w:val="0"/>
  </w:style>
  <w:style w:type="character" w:customStyle="1" w:styleId="232">
    <w:name w:val="text1"/>
    <w:qFormat/>
    <w:uiPriority w:val="0"/>
    <w:rPr>
      <w:rFonts w:hint="default" w:ascii="Verdana" w:hAnsi="Verdana"/>
      <w:color w:val="222222"/>
      <w:sz w:val="18"/>
      <w:u w:val="none"/>
    </w:rPr>
  </w:style>
  <w:style w:type="character" w:customStyle="1" w:styleId="233">
    <w:name w:val="3zw1"/>
    <w:qFormat/>
    <w:uiPriority w:val="0"/>
    <w:rPr>
      <w:color w:val="000000"/>
      <w:sz w:val="21"/>
    </w:rPr>
  </w:style>
  <w:style w:type="character" w:customStyle="1" w:styleId="234">
    <w:name w:val="不明显强调2"/>
    <w:qFormat/>
    <w:uiPriority w:val="19"/>
    <w:rPr>
      <w:i/>
      <w:iCs/>
      <w:color w:val="808080"/>
    </w:rPr>
  </w:style>
  <w:style w:type="character" w:customStyle="1" w:styleId="235">
    <w:name w:val="正文文本缩进 Char2"/>
    <w:qFormat/>
    <w:uiPriority w:val="99"/>
    <w:rPr>
      <w:rFonts w:ascii="仿宋" w:hAnsi="仿宋" w:eastAsia="仿宋" w:cs="Times New Roman"/>
      <w:sz w:val="28"/>
      <w:szCs w:val="24"/>
    </w:rPr>
  </w:style>
  <w:style w:type="character" w:customStyle="1" w:styleId="236">
    <w:name w:val="题注 字符"/>
    <w:qFormat/>
    <w:uiPriority w:val="35"/>
    <w:rPr>
      <w:rFonts w:ascii="Cambria" w:hAnsi="Cambria" w:eastAsia="黑体" w:cs="Times New Roman"/>
      <w:sz w:val="20"/>
      <w:szCs w:val="20"/>
    </w:rPr>
  </w:style>
  <w:style w:type="character" w:customStyle="1" w:styleId="237">
    <w:name w:val="已访问的超链接2"/>
    <w:qFormat/>
    <w:uiPriority w:val="99"/>
    <w:rPr>
      <w:color w:val="800080"/>
      <w:u w:val="single"/>
    </w:rPr>
  </w:style>
  <w:style w:type="character" w:customStyle="1" w:styleId="238">
    <w:name w:val="普通(网站) 字符"/>
    <w:qFormat/>
    <w:uiPriority w:val="99"/>
    <w:rPr>
      <w:rFonts w:ascii="宋体" w:hAnsi="宋体" w:eastAsia="宋体" w:cs="Times New Roman"/>
      <w:kern w:val="0"/>
      <w:sz w:val="24"/>
      <w:szCs w:val="24"/>
    </w:rPr>
  </w:style>
  <w:style w:type="character" w:customStyle="1" w:styleId="239">
    <w:name w:val="批注文字 字符1"/>
    <w:qFormat/>
    <w:uiPriority w:val="99"/>
    <w:rPr>
      <w:rFonts w:ascii="仿宋" w:hAnsi="仿宋" w:eastAsia="仿宋" w:cs="Times New Roman"/>
      <w:sz w:val="24"/>
      <w:szCs w:val="24"/>
    </w:rPr>
  </w:style>
  <w:style w:type="character" w:customStyle="1" w:styleId="240">
    <w:name w:val="日期 字符1"/>
    <w:qFormat/>
    <w:uiPriority w:val="0"/>
    <w:rPr>
      <w:rFonts w:ascii="仿宋" w:hAnsi="仿宋" w:eastAsia="仿宋" w:cs="Times New Roman"/>
      <w:sz w:val="24"/>
      <w:szCs w:val="24"/>
    </w:rPr>
  </w:style>
  <w:style w:type="character" w:customStyle="1" w:styleId="241">
    <w:name w:val="文档结构图 字符1"/>
    <w:qFormat/>
    <w:uiPriority w:val="99"/>
    <w:rPr>
      <w:rFonts w:ascii="宋体" w:hAnsi="Times New Roman" w:eastAsia="宋体" w:cs="Times New Roman"/>
      <w:sz w:val="18"/>
      <w:szCs w:val="18"/>
    </w:rPr>
  </w:style>
  <w:style w:type="character" w:customStyle="1" w:styleId="242">
    <w:name w:val="正文文本缩进 3 字符1"/>
    <w:qFormat/>
    <w:uiPriority w:val="0"/>
    <w:rPr>
      <w:rFonts w:ascii="Arial" w:hAnsi="Arial" w:eastAsia="宋体" w:cs="Times New Roman"/>
      <w:sz w:val="24"/>
      <w:szCs w:val="16"/>
    </w:rPr>
  </w:style>
  <w:style w:type="character" w:customStyle="1" w:styleId="243">
    <w:name w:val="正文文本 字符1"/>
    <w:qFormat/>
    <w:uiPriority w:val="0"/>
    <w:rPr>
      <w:rFonts w:ascii="仿宋" w:hAnsi="仿宋" w:eastAsia="仿宋" w:cs="Times New Roman"/>
      <w:sz w:val="24"/>
      <w:szCs w:val="24"/>
    </w:rPr>
  </w:style>
  <w:style w:type="character" w:customStyle="1" w:styleId="244">
    <w:name w:val="标题 7 字符1"/>
    <w:qFormat/>
    <w:uiPriority w:val="0"/>
    <w:rPr>
      <w:rFonts w:ascii="Times New Roman" w:hAnsi="仿宋" w:eastAsia="仿宋" w:cs="Times New Roman"/>
      <w:b/>
      <w:bCs/>
      <w:sz w:val="24"/>
      <w:szCs w:val="24"/>
    </w:rPr>
  </w:style>
  <w:style w:type="character" w:customStyle="1" w:styleId="245">
    <w:name w:val="标题 8 字符1"/>
    <w:qFormat/>
    <w:uiPriority w:val="0"/>
    <w:rPr>
      <w:rFonts w:ascii="Arial" w:hAnsi="Arial" w:eastAsia="黑体" w:cs="Times New Roman"/>
      <w:sz w:val="24"/>
      <w:szCs w:val="24"/>
    </w:rPr>
  </w:style>
  <w:style w:type="character" w:customStyle="1" w:styleId="246">
    <w:name w:val="批注框文本 字符1"/>
    <w:qFormat/>
    <w:uiPriority w:val="99"/>
    <w:rPr>
      <w:rFonts w:ascii="仿宋" w:hAnsi="仿宋" w:eastAsia="仿宋" w:cs="Times New Roman"/>
      <w:sz w:val="18"/>
      <w:szCs w:val="18"/>
    </w:rPr>
  </w:style>
  <w:style w:type="character" w:customStyle="1" w:styleId="247">
    <w:name w:val="正文文本缩进 2 字符1"/>
    <w:qFormat/>
    <w:uiPriority w:val="0"/>
    <w:rPr>
      <w:rFonts w:ascii="Times New Roman" w:hAnsi="仿宋" w:eastAsia="仿宋" w:cs="Times New Roman"/>
      <w:szCs w:val="20"/>
    </w:rPr>
  </w:style>
  <w:style w:type="character" w:customStyle="1" w:styleId="248">
    <w:name w:val="正文首行缩进 2 字符1"/>
    <w:qFormat/>
    <w:uiPriority w:val="0"/>
    <w:rPr>
      <w:rFonts w:ascii="华文细黑" w:hAnsi="宋体" w:eastAsia="华文细黑" w:cs="Times New Roman"/>
      <w:sz w:val="24"/>
      <w:szCs w:val="24"/>
      <w:u w:val="single"/>
    </w:rPr>
  </w:style>
  <w:style w:type="character" w:customStyle="1" w:styleId="249">
    <w:name w:val="正文文本 3 字符1"/>
    <w:qFormat/>
    <w:uiPriority w:val="0"/>
    <w:rPr>
      <w:rFonts w:ascii="Calibri" w:hAnsi="Calibri" w:eastAsia="仿宋" w:cs="Times New Roman"/>
      <w:sz w:val="16"/>
      <w:szCs w:val="20"/>
    </w:rPr>
  </w:style>
  <w:style w:type="character" w:customStyle="1" w:styleId="250">
    <w:name w:val="批注主题 字符1"/>
    <w:qFormat/>
    <w:uiPriority w:val="0"/>
    <w:rPr>
      <w:rFonts w:ascii="宋体" w:hAnsi="仿宋" w:eastAsia="仿宋"/>
      <w:b/>
      <w:kern w:val="2"/>
      <w:sz w:val="24"/>
      <w:szCs w:val="24"/>
    </w:rPr>
  </w:style>
  <w:style w:type="character" w:customStyle="1" w:styleId="251">
    <w:name w:val="正文文本 2 字符1"/>
    <w:qFormat/>
    <w:uiPriority w:val="0"/>
    <w:rPr>
      <w:rFonts w:ascii="Times New Roman" w:hAnsi="仿宋" w:eastAsia="仿宋" w:cs="Times New Roman"/>
      <w:szCs w:val="20"/>
    </w:rPr>
  </w:style>
  <w:style w:type="character" w:customStyle="1" w:styleId="252">
    <w:name w:val="称呼 字符1"/>
    <w:qFormat/>
    <w:uiPriority w:val="0"/>
    <w:rPr>
      <w:rFonts w:ascii="Times New Roman" w:hAnsi="仿宋" w:eastAsia="仿宋" w:cs="Times New Roman"/>
      <w:sz w:val="24"/>
      <w:szCs w:val="20"/>
    </w:rPr>
  </w:style>
  <w:style w:type="character" w:customStyle="1" w:styleId="253">
    <w:name w:val="脚注文本 字符1"/>
    <w:qFormat/>
    <w:uiPriority w:val="99"/>
    <w:rPr>
      <w:rFonts w:ascii="Times New Roman" w:hAnsi="仿宋" w:eastAsia="仿宋" w:cs="Times New Roman"/>
      <w:sz w:val="24"/>
      <w:szCs w:val="24"/>
    </w:rPr>
  </w:style>
  <w:style w:type="character" w:customStyle="1" w:styleId="254">
    <w:name w:val="HTML 预设格式 字符1"/>
    <w:qFormat/>
    <w:uiPriority w:val="99"/>
    <w:rPr>
      <w:rFonts w:ascii="仿宋" w:hAnsi="宋体" w:eastAsia="仿宋" w:cs="Times New Roman"/>
      <w:kern w:val="0"/>
      <w:sz w:val="24"/>
      <w:szCs w:val="24"/>
    </w:rPr>
  </w:style>
  <w:style w:type="character" w:customStyle="1" w:styleId="255">
    <w:name w:val="尾注文本 字符1"/>
    <w:qFormat/>
    <w:uiPriority w:val="0"/>
    <w:rPr>
      <w:rFonts w:ascii="Times New Roman" w:hAnsi="仿宋" w:eastAsia="仿宋" w:cs="Times New Roman"/>
      <w:szCs w:val="24"/>
    </w:rPr>
  </w:style>
  <w:style w:type="character" w:customStyle="1" w:styleId="256">
    <w:name w:val="正文首行缩进 字符1"/>
    <w:qFormat/>
    <w:uiPriority w:val="0"/>
    <w:rPr>
      <w:rFonts w:ascii="Tahoma" w:hAnsi="Tahoma" w:eastAsia="仿宋" w:cs="Times New Roman"/>
      <w:sz w:val="24"/>
      <w:szCs w:val="21"/>
    </w:rPr>
  </w:style>
  <w:style w:type="character" w:customStyle="1" w:styleId="257">
    <w:name w:val="标题 字符2"/>
    <w:qFormat/>
    <w:uiPriority w:val="10"/>
    <w:rPr>
      <w:rFonts w:ascii="Cambria" w:hAnsi="Cambria" w:eastAsia="仿宋" w:cs="Times New Roman"/>
      <w:b/>
      <w:bCs/>
      <w:sz w:val="24"/>
      <w:szCs w:val="32"/>
    </w:rPr>
  </w:style>
  <w:style w:type="character" w:customStyle="1" w:styleId="258">
    <w:name w:val="font21"/>
    <w:qFormat/>
    <w:uiPriority w:val="0"/>
    <w:rPr>
      <w:rFonts w:hint="eastAsia" w:ascii="宋体" w:hAnsi="宋体" w:eastAsia="宋体" w:cs="宋体"/>
      <w:color w:val="000000"/>
      <w:sz w:val="21"/>
      <w:szCs w:val="21"/>
    </w:rPr>
  </w:style>
  <w:style w:type="character" w:customStyle="1" w:styleId="259">
    <w:name w:val="defaultfont1"/>
    <w:qFormat/>
    <w:uiPriority w:val="0"/>
  </w:style>
  <w:style w:type="character" w:customStyle="1" w:styleId="260">
    <w:name w:val="不明显强调11"/>
    <w:qFormat/>
    <w:uiPriority w:val="19"/>
    <w:rPr>
      <w:i/>
      <w:iCs/>
      <w:color w:val="808080"/>
    </w:rPr>
  </w:style>
  <w:style w:type="character" w:customStyle="1" w:styleId="261">
    <w:name w:val="da"/>
    <w:qFormat/>
    <w:uiPriority w:val="0"/>
  </w:style>
  <w:style w:type="character" w:customStyle="1" w:styleId="262">
    <w:name w:val="招股正文格式 Char Char"/>
    <w:qFormat/>
    <w:uiPriority w:val="0"/>
    <w:rPr>
      <w:sz w:val="24"/>
    </w:rPr>
  </w:style>
  <w:style w:type="character" w:customStyle="1" w:styleId="263">
    <w:name w:val="正文0 Char Char"/>
    <w:qFormat/>
    <w:uiPriority w:val="0"/>
    <w:rPr>
      <w:rFonts w:ascii="Times New Roman" w:hAnsi="Times New Roman" w:eastAsia="仿宋_GB2312" w:cs="宋体"/>
      <w:sz w:val="24"/>
      <w:szCs w:val="24"/>
    </w:rPr>
  </w:style>
  <w:style w:type="character" w:customStyle="1" w:styleId="264">
    <w:name w:val="content1"/>
    <w:qFormat/>
    <w:uiPriority w:val="0"/>
    <w:rPr>
      <w:color w:val="000000"/>
      <w:sz w:val="21"/>
    </w:rPr>
  </w:style>
  <w:style w:type="character" w:customStyle="1" w:styleId="265">
    <w:name w:val="批注框文本 Char1"/>
    <w:qFormat/>
    <w:uiPriority w:val="0"/>
    <w:rPr>
      <w:sz w:val="18"/>
      <w:szCs w:val="18"/>
    </w:rPr>
  </w:style>
  <w:style w:type="character" w:customStyle="1" w:styleId="266">
    <w:name w:val="明显参考11"/>
    <w:qFormat/>
    <w:uiPriority w:val="0"/>
    <w:rPr>
      <w:b/>
      <w:bCs/>
      <w:color w:val="76923C"/>
      <w:u w:val="single" w:color="9BBB59"/>
    </w:rPr>
  </w:style>
  <w:style w:type="character" w:customStyle="1" w:styleId="267">
    <w:name w:val="明显参考2"/>
    <w:qFormat/>
    <w:uiPriority w:val="0"/>
    <w:rPr>
      <w:b/>
      <w:bCs/>
      <w:color w:val="76923C"/>
      <w:u w:val="single" w:color="9BBB59"/>
    </w:rPr>
  </w:style>
  <w:style w:type="character" w:customStyle="1" w:styleId="268">
    <w:name w:val="页眉 Char Char"/>
    <w:qFormat/>
    <w:uiPriority w:val="0"/>
    <w:rPr>
      <w:sz w:val="18"/>
      <w:szCs w:val="18"/>
    </w:rPr>
  </w:style>
  <w:style w:type="character" w:customStyle="1" w:styleId="269">
    <w:name w:val="YL图内容 Char Char"/>
    <w:qFormat/>
    <w:uiPriority w:val="0"/>
    <w:rPr>
      <w:rFonts w:ascii="仿宋" w:hAnsi="仿宋" w:cs="Times New Roman"/>
      <w:color w:val="000000"/>
      <w:szCs w:val="24"/>
    </w:rPr>
  </w:style>
  <w:style w:type="character" w:customStyle="1" w:styleId="270">
    <w:name w:val="YL正文 Char Char"/>
    <w:qFormat/>
    <w:uiPriority w:val="0"/>
    <w:rPr>
      <w:rFonts w:ascii="仿宋" w:hAnsi="仿宋" w:cs="Times New Roman"/>
      <w:color w:val="000000"/>
      <w:sz w:val="24"/>
      <w:szCs w:val="24"/>
    </w:rPr>
  </w:style>
  <w:style w:type="character" w:customStyle="1" w:styleId="271">
    <w:name w:val="YL五级 Char Char"/>
    <w:qFormat/>
    <w:uiPriority w:val="0"/>
    <w:rPr>
      <w:rFonts w:ascii="仿宋" w:hAnsi="仿宋"/>
      <w:b/>
      <w:color w:val="000000"/>
      <w:sz w:val="24"/>
      <w:szCs w:val="24"/>
    </w:rPr>
  </w:style>
  <w:style w:type="character" w:customStyle="1" w:styleId="272">
    <w:name w:val="YL表头 Char Char"/>
    <w:qFormat/>
    <w:uiPriority w:val="0"/>
    <w:rPr>
      <w:rFonts w:ascii="Cambria" w:hAnsi="Cambria"/>
      <w:b/>
    </w:rPr>
  </w:style>
  <w:style w:type="character" w:customStyle="1" w:styleId="273">
    <w:name w:val="TBB正文 Char Char"/>
    <w:qFormat/>
    <w:uiPriority w:val="0"/>
  </w:style>
  <w:style w:type="character" w:customStyle="1" w:styleId="274">
    <w:name w:val="正文文本 3 Char1"/>
    <w:qFormat/>
    <w:uiPriority w:val="0"/>
    <w:rPr>
      <w:rFonts w:ascii="Calibri" w:hAnsi="Calibri" w:eastAsia="宋体" w:cs="Calibri"/>
      <w:sz w:val="16"/>
      <w:szCs w:val="16"/>
    </w:rPr>
  </w:style>
  <w:style w:type="character" w:customStyle="1" w:styleId="275">
    <w:name w:val="zi_101"/>
    <w:qFormat/>
    <w:uiPriority w:val="0"/>
    <w:rPr>
      <w:rFonts w:hint="default" w:ascii="Verdana" w:hAnsi="Verdana"/>
      <w:color w:val="C90000"/>
      <w:sz w:val="18"/>
      <w:szCs w:val="18"/>
    </w:rPr>
  </w:style>
  <w:style w:type="character" w:customStyle="1" w:styleId="276">
    <w:name w:val="超链接1"/>
    <w:qFormat/>
    <w:uiPriority w:val="0"/>
    <w:rPr>
      <w:color w:val="000000"/>
      <w:u w:val="none"/>
    </w:rPr>
  </w:style>
  <w:style w:type="character" w:customStyle="1" w:styleId="277">
    <w:name w:val="TBB三级 Char Char"/>
    <w:qFormat/>
    <w:uiPriority w:val="0"/>
    <w:rPr>
      <w:rFonts w:ascii="宋体" w:hAnsi="宋体"/>
      <w:b/>
      <w:bCs/>
      <w:sz w:val="24"/>
      <w:szCs w:val="21"/>
      <w:shd w:val="clear" w:color="auto" w:fill="FFFFFF"/>
    </w:rPr>
  </w:style>
  <w:style w:type="character" w:customStyle="1" w:styleId="278">
    <w:name w:val="TBB二级 Char Char"/>
    <w:qFormat/>
    <w:uiPriority w:val="0"/>
    <w:rPr>
      <w:rFonts w:ascii="宋体" w:hAnsi="宋体"/>
      <w:b/>
      <w:bCs/>
      <w:color w:val="0070C0"/>
      <w:szCs w:val="21"/>
      <w:shd w:val="clear" w:color="auto" w:fill="FFFFFF"/>
    </w:rPr>
  </w:style>
  <w:style w:type="character" w:customStyle="1" w:styleId="279">
    <w:name w:val="TBB四级 Char Char"/>
    <w:qFormat/>
    <w:uiPriority w:val="0"/>
    <w:rPr>
      <w:rFonts w:ascii="宋体" w:hAnsi="宋体"/>
      <w:b/>
      <w:szCs w:val="21"/>
      <w:shd w:val="clear" w:color="auto" w:fill="FFFFFF"/>
    </w:rPr>
  </w:style>
  <w:style w:type="character" w:customStyle="1" w:styleId="280">
    <w:name w:val="TBB五级 Char Char"/>
    <w:qFormat/>
    <w:uiPriority w:val="0"/>
    <w:rPr>
      <w:rFonts w:ascii="宋体" w:hAnsi="宋体"/>
      <w:b/>
      <w:bCs/>
      <w:szCs w:val="21"/>
    </w:rPr>
  </w:style>
  <w:style w:type="character" w:customStyle="1" w:styleId="281">
    <w:name w:val="TBB一级 Char Char"/>
    <w:qFormat/>
    <w:uiPriority w:val="0"/>
    <w:rPr>
      <w:rFonts w:ascii="宋体" w:hAnsi="宋体"/>
      <w:b/>
      <w:bCs/>
      <w:sz w:val="44"/>
      <w:szCs w:val="21"/>
      <w:shd w:val="clear" w:color="auto" w:fill="FFFFFF"/>
    </w:rPr>
  </w:style>
  <w:style w:type="character" w:customStyle="1" w:styleId="282">
    <w:name w:val="TBB表内容 Char Char"/>
    <w:qFormat/>
    <w:uiPriority w:val="0"/>
    <w:rPr>
      <w:rFonts w:ascii="宋体" w:hAnsi="宋体"/>
      <w:szCs w:val="21"/>
    </w:rPr>
  </w:style>
  <w:style w:type="character" w:customStyle="1" w:styleId="283">
    <w:name w:val="TBB二 Char Char"/>
    <w:qFormat/>
    <w:uiPriority w:val="0"/>
    <w:rPr>
      <w:rFonts w:ascii="宋体" w:hAnsi="宋体"/>
      <w:b/>
      <w:bCs/>
      <w:color w:val="0070C0"/>
      <w:sz w:val="28"/>
      <w:szCs w:val="21"/>
      <w:shd w:val="clear" w:color="auto" w:fill="FFFFFF"/>
    </w:rPr>
  </w:style>
  <w:style w:type="character" w:customStyle="1" w:styleId="284">
    <w:name w:val="TBB表第一行 Char Char"/>
    <w:qFormat/>
    <w:uiPriority w:val="0"/>
    <w:rPr>
      <w:rFonts w:ascii="宋体" w:hAnsi="宋体" w:eastAsia="宋体"/>
      <w:b/>
      <w:color w:val="FFFFFF"/>
      <w:sz w:val="24"/>
      <w:szCs w:val="21"/>
    </w:rPr>
  </w:style>
  <w:style w:type="character" w:customStyle="1" w:styleId="285">
    <w:name w:val="YL正文 Char Char Char"/>
    <w:qFormat/>
    <w:uiPriority w:val="0"/>
    <w:rPr>
      <w:rFonts w:ascii="仿宋" w:hAnsi="仿宋"/>
      <w:color w:val="000000"/>
      <w:sz w:val="24"/>
      <w:szCs w:val="24"/>
    </w:rPr>
  </w:style>
  <w:style w:type="character" w:customStyle="1" w:styleId="286">
    <w:name w:val="TBB六级 Char Char"/>
    <w:qFormat/>
    <w:uiPriority w:val="0"/>
    <w:rPr>
      <w:rFonts w:ascii="宋体" w:hAnsi="宋体"/>
      <w:b/>
      <w:bCs/>
      <w:szCs w:val="21"/>
    </w:rPr>
  </w:style>
  <w:style w:type="character" w:customStyle="1" w:styleId="287">
    <w:name w:val="YL六级 Char Char Char"/>
    <w:qFormat/>
    <w:uiPriority w:val="0"/>
    <w:rPr>
      <w:rFonts w:ascii="仿宋" w:hAnsi="仿宋" w:cs="Times New Roman"/>
      <w:b/>
      <w:color w:val="000000"/>
      <w:sz w:val="24"/>
      <w:szCs w:val="24"/>
    </w:rPr>
  </w:style>
  <w:style w:type="character" w:customStyle="1" w:styleId="288">
    <w:name w:val="TBB图标 Char Char"/>
    <w:qFormat/>
    <w:uiPriority w:val="0"/>
    <w:rPr>
      <w:rFonts w:ascii="宋体" w:hAnsi="宋体" w:eastAsia="宋体"/>
      <w:b/>
      <w:szCs w:val="21"/>
    </w:rPr>
  </w:style>
  <w:style w:type="character" w:customStyle="1" w:styleId="289">
    <w:name w:val="标题 Char1"/>
    <w:qFormat/>
    <w:uiPriority w:val="10"/>
    <w:rPr>
      <w:rFonts w:ascii="Cambria" w:hAnsi="Cambria" w:eastAsia="宋体" w:cs="Times New Roman"/>
      <w:b/>
      <w:bCs/>
      <w:sz w:val="32"/>
      <w:szCs w:val="32"/>
    </w:rPr>
  </w:style>
  <w:style w:type="character" w:customStyle="1" w:styleId="290">
    <w:name w:val="正文文本 2 Char1"/>
    <w:qFormat/>
    <w:uiPriority w:val="0"/>
    <w:rPr>
      <w:rFonts w:ascii="Calibri" w:hAnsi="Calibri" w:eastAsia="宋体" w:cs="Times New Roman"/>
    </w:rPr>
  </w:style>
  <w:style w:type="character" w:customStyle="1" w:styleId="291">
    <w:name w:val="正文文本 + Arial Unicode MS"/>
    <w:qFormat/>
    <w:uiPriority w:val="0"/>
    <w:rPr>
      <w:rFonts w:ascii="Arial Unicode MS" w:hAnsi="宋体" w:eastAsia="Arial Unicode MS" w:cs="Arial Unicode MS"/>
      <w:color w:val="000000"/>
      <w:spacing w:val="0"/>
      <w:w w:val="100"/>
      <w:position w:val="0"/>
      <w:sz w:val="27"/>
      <w:szCs w:val="27"/>
      <w:shd w:val="clear" w:color="auto" w:fill="FFFFFF"/>
      <w:lang w:val="zh-TW"/>
    </w:rPr>
  </w:style>
  <w:style w:type="character" w:customStyle="1" w:styleId="292">
    <w:name w:val="Char Char21"/>
    <w:qFormat/>
    <w:uiPriority w:val="0"/>
    <w:rPr>
      <w:rFonts w:ascii="宋体" w:hAnsi="宋体" w:eastAsia="宋体"/>
      <w:kern w:val="2"/>
      <w:sz w:val="24"/>
      <w:szCs w:val="18"/>
      <w:lang w:val="en-US" w:eastAsia="zh-CN" w:bidi="ar-SA"/>
    </w:rPr>
  </w:style>
  <w:style w:type="character" w:customStyle="1" w:styleId="293">
    <w:name w:val="Char Char6"/>
    <w:qFormat/>
    <w:uiPriority w:val="0"/>
    <w:rPr>
      <w:rFonts w:eastAsia="宋体"/>
      <w:kern w:val="2"/>
      <w:sz w:val="18"/>
      <w:szCs w:val="18"/>
      <w:lang w:val="en-US" w:eastAsia="zh-CN" w:bidi="ar-SA"/>
    </w:rPr>
  </w:style>
  <w:style w:type="character" w:customStyle="1" w:styleId="294">
    <w:name w:val="font111"/>
    <w:qFormat/>
    <w:uiPriority w:val="0"/>
    <w:rPr>
      <w:rFonts w:hint="eastAsia" w:ascii="宋体" w:hAnsi="宋体" w:eastAsia="宋体"/>
      <w:color w:val="000000"/>
      <w:sz w:val="24"/>
      <w:szCs w:val="24"/>
      <w:u w:val="none"/>
    </w:rPr>
  </w:style>
  <w:style w:type="character" w:customStyle="1" w:styleId="295">
    <w:name w:val="XN图标 Char Char"/>
    <w:qFormat/>
    <w:uiPriority w:val="0"/>
    <w:rPr>
      <w:rFonts w:ascii="仿宋" w:hAnsi="仿宋" w:eastAsia="仿宋"/>
      <w:color w:val="000000"/>
      <w:kern w:val="2"/>
      <w:sz w:val="21"/>
      <w:szCs w:val="24"/>
      <w:lang w:val="en-US" w:eastAsia="zh-CN" w:bidi="ar-SA"/>
    </w:rPr>
  </w:style>
  <w:style w:type="character" w:customStyle="1" w:styleId="296">
    <w:name w:val="XN表头 Char Char"/>
    <w:qFormat/>
    <w:uiPriority w:val="0"/>
    <w:rPr>
      <w:rFonts w:ascii="Cambria" w:hAnsi="Cambria" w:eastAsia="黑体" w:cs="Times New Roman"/>
      <w:b/>
      <w:kern w:val="2"/>
      <w:szCs w:val="20"/>
    </w:rPr>
  </w:style>
  <w:style w:type="character" w:customStyle="1" w:styleId="297">
    <w:name w:val="XN三级标题 Char Char"/>
    <w:qFormat/>
    <w:uiPriority w:val="0"/>
    <w:rPr>
      <w:rFonts w:ascii="仿宋" w:hAnsi="仿宋" w:eastAsia="仿宋"/>
      <w:b/>
      <w:color w:val="000000"/>
      <w:kern w:val="2"/>
      <w:sz w:val="30"/>
      <w:szCs w:val="24"/>
    </w:rPr>
  </w:style>
  <w:style w:type="character" w:customStyle="1" w:styleId="298">
    <w:name w:val="font11"/>
    <w:qFormat/>
    <w:uiPriority w:val="0"/>
    <w:rPr>
      <w:rFonts w:hint="eastAsia" w:ascii="宋体" w:hAnsi="宋体" w:eastAsia="宋体" w:cs="宋体"/>
      <w:color w:val="000000"/>
      <w:sz w:val="22"/>
      <w:szCs w:val="22"/>
      <w:u w:val="none"/>
    </w:rPr>
  </w:style>
  <w:style w:type="character" w:customStyle="1" w:styleId="299">
    <w:name w:val="sugg-loading"/>
    <w:qFormat/>
    <w:uiPriority w:val="0"/>
  </w:style>
  <w:style w:type="character" w:customStyle="1" w:styleId="300">
    <w:name w:val="page-cur"/>
    <w:qFormat/>
    <w:uiPriority w:val="0"/>
    <w:rPr>
      <w:b/>
      <w:color w:val="333333"/>
      <w:bdr w:val="single" w:color="E5E5E5" w:sz="6" w:space="0"/>
      <w:shd w:val="clear" w:color="auto" w:fill="F2F2F2"/>
    </w:rPr>
  </w:style>
  <w:style w:type="character" w:customStyle="1" w:styleId="301">
    <w:name w:val="font31"/>
    <w:qFormat/>
    <w:uiPriority w:val="0"/>
    <w:rPr>
      <w:rFonts w:hint="eastAsia" w:ascii="宋体" w:hAnsi="宋体" w:eastAsia="宋体" w:cs="宋体"/>
      <w:color w:val="000000"/>
      <w:sz w:val="24"/>
      <w:szCs w:val="24"/>
      <w:u w:val="none"/>
    </w:rPr>
  </w:style>
  <w:style w:type="paragraph" w:customStyle="1" w:styleId="302">
    <w:name w:val="纯文本1"/>
    <w:basedOn w:val="1"/>
    <w:qFormat/>
    <w:uiPriority w:val="0"/>
    <w:pPr>
      <w:adjustRightInd w:val="0"/>
      <w:ind w:firstLine="200" w:firstLineChars="200"/>
      <w:textAlignment w:val="baseline"/>
    </w:pPr>
    <w:rPr>
      <w:rFonts w:ascii="仿宋" w:hAnsi="Courier New" w:eastAsia="仿宋"/>
      <w:szCs w:val="20"/>
    </w:rPr>
  </w:style>
  <w:style w:type="paragraph" w:customStyle="1" w:styleId="303">
    <w:name w:val="Char Char Char"/>
    <w:basedOn w:val="1"/>
    <w:qFormat/>
    <w:uiPriority w:val="0"/>
    <w:pPr>
      <w:widowControl/>
      <w:spacing w:after="160" w:line="240" w:lineRule="exact"/>
      <w:ind w:firstLine="200" w:firstLineChars="200"/>
      <w:jc w:val="left"/>
    </w:pPr>
    <w:rPr>
      <w:rFonts w:hAnsi="仿宋" w:eastAsia="仿宋"/>
      <w:szCs w:val="20"/>
    </w:rPr>
  </w:style>
  <w:style w:type="paragraph" w:customStyle="1" w:styleId="304">
    <w:name w:val="XN图标"/>
    <w:basedOn w:val="1"/>
    <w:link w:val="305"/>
    <w:qFormat/>
    <w:uiPriority w:val="0"/>
    <w:pPr>
      <w:spacing w:line="264" w:lineRule="auto"/>
      <w:jc w:val="center"/>
    </w:pPr>
    <w:rPr>
      <w:rFonts w:ascii="仿宋" w:hAnsi="仿宋" w:eastAsia="仿宋"/>
      <w:color w:val="000000"/>
    </w:rPr>
  </w:style>
  <w:style w:type="character" w:customStyle="1" w:styleId="305">
    <w:name w:val="XN图标 Char"/>
    <w:link w:val="304"/>
    <w:qFormat/>
    <w:uiPriority w:val="0"/>
    <w:rPr>
      <w:rFonts w:ascii="仿宋" w:hAnsi="仿宋" w:eastAsia="仿宋" w:cstheme="minorBidi"/>
      <w:color w:val="000000"/>
      <w:kern w:val="2"/>
      <w:sz w:val="21"/>
      <w:szCs w:val="24"/>
    </w:rPr>
  </w:style>
  <w:style w:type="paragraph" w:customStyle="1" w:styleId="306">
    <w:name w:val="黑点"/>
    <w:basedOn w:val="1"/>
    <w:link w:val="307"/>
    <w:qFormat/>
    <w:uiPriority w:val="0"/>
    <w:rPr>
      <w:rFonts w:ascii="宋体" w:hAnsi="宋体" w:eastAsia="仿宋"/>
      <w:kern w:val="0"/>
      <w:sz w:val="20"/>
      <w:szCs w:val="21"/>
    </w:rPr>
  </w:style>
  <w:style w:type="character" w:customStyle="1" w:styleId="307">
    <w:name w:val="黑点 Char"/>
    <w:link w:val="306"/>
    <w:qFormat/>
    <w:uiPriority w:val="0"/>
    <w:rPr>
      <w:rFonts w:ascii="宋体" w:hAnsi="宋体" w:eastAsia="仿宋" w:cstheme="minorBidi"/>
      <w:szCs w:val="21"/>
    </w:rPr>
  </w:style>
  <w:style w:type="paragraph" w:customStyle="1" w:styleId="308">
    <w:name w:val="华帝三级"/>
    <w:basedOn w:val="1"/>
    <w:qFormat/>
    <w:uiPriority w:val="0"/>
    <w:pPr>
      <w:adjustRightInd w:val="0"/>
      <w:spacing w:beforeLines="50" w:afterLines="50" w:line="300" w:lineRule="auto"/>
      <w:ind w:firstLine="200" w:firstLineChars="200"/>
      <w:outlineLvl w:val="2"/>
    </w:pPr>
    <w:rPr>
      <w:rFonts w:ascii="仿宋" w:hAnsi="仿宋" w:eastAsia="仿宋"/>
      <w:b/>
    </w:rPr>
  </w:style>
  <w:style w:type="paragraph" w:customStyle="1" w:styleId="309">
    <w:name w:val="XN五级标题"/>
    <w:basedOn w:val="1"/>
    <w:link w:val="310"/>
    <w:qFormat/>
    <w:uiPriority w:val="0"/>
    <w:pPr>
      <w:adjustRightInd w:val="0"/>
      <w:spacing w:after="50"/>
      <w:ind w:firstLine="200" w:firstLineChars="200"/>
      <w:outlineLvl w:val="4"/>
    </w:pPr>
    <w:rPr>
      <w:rFonts w:ascii="仿宋" w:hAnsi="仿宋" w:eastAsia="仿宋"/>
      <w:b/>
      <w:sz w:val="24"/>
    </w:rPr>
  </w:style>
  <w:style w:type="character" w:customStyle="1" w:styleId="310">
    <w:name w:val="XN五级标题 Char"/>
    <w:link w:val="309"/>
    <w:qFormat/>
    <w:uiPriority w:val="0"/>
    <w:rPr>
      <w:rFonts w:ascii="仿宋" w:hAnsi="仿宋" w:eastAsia="仿宋" w:cstheme="minorBidi"/>
      <w:b/>
      <w:kern w:val="2"/>
      <w:sz w:val="24"/>
      <w:szCs w:val="24"/>
    </w:rPr>
  </w:style>
  <w:style w:type="paragraph" w:customStyle="1" w:styleId="311">
    <w:name w:val="xl71"/>
    <w:basedOn w:val="1"/>
    <w:qFormat/>
    <w:uiPriority w:val="0"/>
    <w:pPr>
      <w:widowControl/>
      <w:spacing w:before="100" w:beforeAutospacing="1" w:after="100" w:afterAutospacing="1"/>
      <w:ind w:firstLine="200" w:firstLineChars="200"/>
      <w:jc w:val="right"/>
    </w:pPr>
    <w:rPr>
      <w:rFonts w:ascii="仿宋" w:hAnsi="宋体" w:eastAsia="仿宋" w:cs="宋体"/>
      <w:kern w:val="0"/>
    </w:rPr>
  </w:style>
  <w:style w:type="paragraph" w:customStyle="1" w:styleId="312">
    <w:name w:val="科图表"/>
    <w:basedOn w:val="1"/>
    <w:link w:val="313"/>
    <w:qFormat/>
    <w:uiPriority w:val="0"/>
    <w:pPr>
      <w:spacing w:line="360" w:lineRule="auto"/>
      <w:ind w:firstLine="422" w:firstLineChars="200"/>
      <w:jc w:val="center"/>
    </w:pPr>
    <w:rPr>
      <w:rFonts w:ascii="宋体" w:hAnsi="宋体"/>
      <w:b/>
      <w:bCs/>
      <w:kern w:val="0"/>
      <w:szCs w:val="21"/>
    </w:rPr>
  </w:style>
  <w:style w:type="character" w:customStyle="1" w:styleId="313">
    <w:name w:val="科图表 Char"/>
    <w:link w:val="312"/>
    <w:qFormat/>
    <w:locked/>
    <w:uiPriority w:val="0"/>
    <w:rPr>
      <w:rFonts w:ascii="宋体" w:hAnsi="宋体" w:cstheme="minorBidi"/>
      <w:b/>
      <w:bCs/>
      <w:sz w:val="21"/>
      <w:szCs w:val="21"/>
    </w:rPr>
  </w:style>
  <w:style w:type="paragraph" w:customStyle="1" w:styleId="31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仿宋" w:hAnsi="宋体" w:eastAsia="仿宋" w:cs="宋体"/>
      <w:b/>
      <w:bCs/>
      <w:kern w:val="0"/>
    </w:rPr>
  </w:style>
  <w:style w:type="paragraph" w:customStyle="1" w:styleId="315">
    <w:name w:val="Char Char Char Char1"/>
    <w:basedOn w:val="1"/>
    <w:qFormat/>
    <w:uiPriority w:val="0"/>
    <w:pPr>
      <w:widowControl/>
      <w:spacing w:after="160" w:line="240" w:lineRule="exact"/>
      <w:ind w:firstLine="200" w:firstLineChars="200"/>
      <w:jc w:val="left"/>
    </w:pPr>
    <w:rPr>
      <w:rFonts w:hAnsi="仿宋" w:eastAsia="仿宋"/>
      <w:szCs w:val="20"/>
    </w:rPr>
  </w:style>
  <w:style w:type="paragraph" w:customStyle="1" w:styleId="316">
    <w:name w:val="四通图表内容"/>
    <w:basedOn w:val="1"/>
    <w:link w:val="317"/>
    <w:qFormat/>
    <w:uiPriority w:val="0"/>
    <w:pPr>
      <w:tabs>
        <w:tab w:val="left" w:pos="840"/>
      </w:tabs>
      <w:adjustRightInd w:val="0"/>
      <w:snapToGrid w:val="0"/>
      <w:spacing w:line="264" w:lineRule="auto"/>
      <w:ind w:firstLine="200" w:firstLineChars="200"/>
      <w:jc w:val="center"/>
    </w:pPr>
    <w:rPr>
      <w:rFonts w:ascii="仿宋" w:hAnsi="仿宋" w:eastAsia="仿宋"/>
      <w:bCs/>
      <w:color w:val="000000"/>
      <w:kern w:val="0"/>
      <w:lang w:val="zh-CN"/>
    </w:rPr>
  </w:style>
  <w:style w:type="character" w:customStyle="1" w:styleId="317">
    <w:name w:val="四通图表内容 Char"/>
    <w:link w:val="316"/>
    <w:qFormat/>
    <w:uiPriority w:val="0"/>
    <w:rPr>
      <w:rFonts w:ascii="仿宋" w:hAnsi="仿宋" w:eastAsia="仿宋" w:cstheme="minorBidi"/>
      <w:bCs/>
      <w:color w:val="000000"/>
      <w:sz w:val="21"/>
      <w:szCs w:val="24"/>
      <w:lang w:val="zh-CN"/>
    </w:rPr>
  </w:style>
  <w:style w:type="paragraph" w:customStyle="1" w:styleId="318">
    <w:name w:val="xl72"/>
    <w:basedOn w:val="1"/>
    <w:qFormat/>
    <w:uiPriority w:val="0"/>
    <w:pPr>
      <w:widowControl/>
      <w:spacing w:before="100" w:beforeAutospacing="1" w:after="100" w:afterAutospacing="1"/>
      <w:ind w:firstLine="200" w:firstLineChars="200"/>
      <w:jc w:val="right"/>
    </w:pPr>
    <w:rPr>
      <w:rFonts w:ascii="仿宋" w:hAnsi="宋体" w:eastAsia="仿宋" w:cs="宋体"/>
      <w:kern w:val="0"/>
    </w:rPr>
  </w:style>
  <w:style w:type="paragraph" w:customStyle="1" w:styleId="319">
    <w:name w:val="pa-3"/>
    <w:basedOn w:val="1"/>
    <w:qFormat/>
    <w:uiPriority w:val="0"/>
    <w:pPr>
      <w:widowControl/>
      <w:spacing w:before="150" w:after="150"/>
      <w:ind w:firstLine="200" w:firstLineChars="200"/>
      <w:jc w:val="left"/>
    </w:pPr>
    <w:rPr>
      <w:rFonts w:ascii="仿宋" w:hAnsi="宋体" w:eastAsia="仿宋" w:cs="宋体"/>
      <w:kern w:val="0"/>
    </w:rPr>
  </w:style>
  <w:style w:type="paragraph" w:customStyle="1" w:styleId="320">
    <w:name w:val="样式 标题 2 + 段前: 1 行 段后: 0.5 行"/>
    <w:basedOn w:val="4"/>
    <w:qFormat/>
    <w:uiPriority w:val="0"/>
    <w:pPr>
      <w:widowControl/>
      <w:adjustRightInd w:val="0"/>
      <w:snapToGrid w:val="0"/>
      <w:spacing w:before="0" w:after="0" w:line="300" w:lineRule="auto"/>
      <w:ind w:firstLine="200" w:firstLineChars="200"/>
      <w:jc w:val="left"/>
    </w:pPr>
    <w:rPr>
      <w:rFonts w:ascii="仿宋" w:hAnsi="宋体" w:eastAsia="仿宋" w:cs="宋体"/>
      <w:b w:val="0"/>
      <w:bCs w:val="0"/>
      <w:sz w:val="28"/>
      <w:szCs w:val="28"/>
    </w:rPr>
  </w:style>
  <w:style w:type="paragraph" w:customStyle="1" w:styleId="321">
    <w:name w:val="招股正文格式"/>
    <w:basedOn w:val="1"/>
    <w:link w:val="322"/>
    <w:qFormat/>
    <w:uiPriority w:val="0"/>
    <w:pPr>
      <w:spacing w:beforeLines="50" w:line="360" w:lineRule="auto"/>
      <w:ind w:firstLine="200" w:firstLineChars="200"/>
    </w:pPr>
    <w:rPr>
      <w:kern w:val="0"/>
      <w:sz w:val="24"/>
      <w:szCs w:val="20"/>
    </w:rPr>
  </w:style>
  <w:style w:type="character" w:customStyle="1" w:styleId="322">
    <w:name w:val="招股正文格式 Char"/>
    <w:link w:val="321"/>
    <w:qFormat/>
    <w:locked/>
    <w:uiPriority w:val="0"/>
    <w:rPr>
      <w:rFonts w:cstheme="minorBidi"/>
      <w:sz w:val="24"/>
    </w:rPr>
  </w:style>
  <w:style w:type="paragraph" w:customStyle="1" w:styleId="323">
    <w:name w:val="STL六级"/>
    <w:basedOn w:val="1"/>
    <w:link w:val="324"/>
    <w:qFormat/>
    <w:uiPriority w:val="0"/>
    <w:pPr>
      <w:tabs>
        <w:tab w:val="left" w:pos="142"/>
      </w:tabs>
      <w:spacing w:beforeLines="50" w:afterLines="50"/>
      <w:ind w:firstLine="200" w:firstLineChars="200"/>
      <w:jc w:val="left"/>
      <w:outlineLvl w:val="5"/>
    </w:pPr>
    <w:rPr>
      <w:rFonts w:ascii="仿宋" w:hAnsi="宋体" w:eastAsia="仿宋"/>
      <w:color w:val="000000"/>
    </w:rPr>
  </w:style>
  <w:style w:type="character" w:customStyle="1" w:styleId="324">
    <w:name w:val="STL六级 Char"/>
    <w:link w:val="323"/>
    <w:qFormat/>
    <w:uiPriority w:val="0"/>
    <w:rPr>
      <w:rFonts w:ascii="仿宋" w:hAnsi="宋体" w:eastAsia="仿宋" w:cstheme="minorBidi"/>
      <w:color w:val="000000"/>
      <w:kern w:val="2"/>
      <w:sz w:val="21"/>
      <w:szCs w:val="24"/>
    </w:rPr>
  </w:style>
  <w:style w:type="paragraph" w:customStyle="1" w:styleId="325">
    <w:name w:val="Char1"/>
    <w:basedOn w:val="1"/>
    <w:qFormat/>
    <w:uiPriority w:val="0"/>
    <w:pPr>
      <w:adjustRightInd w:val="0"/>
      <w:spacing w:line="360" w:lineRule="auto"/>
      <w:ind w:firstLine="200" w:firstLineChars="200"/>
    </w:pPr>
    <w:rPr>
      <w:rFonts w:hAnsi="仿宋" w:eastAsia="仿宋"/>
      <w:szCs w:val="20"/>
    </w:rPr>
  </w:style>
  <w:style w:type="paragraph" w:customStyle="1" w:styleId="326">
    <w:name w:val="XN表头"/>
    <w:basedOn w:val="22"/>
    <w:link w:val="327"/>
    <w:qFormat/>
    <w:uiPriority w:val="0"/>
    <w:pPr>
      <w:spacing w:beforeLines="30" w:afterLines="20" w:line="400" w:lineRule="exact"/>
      <w:jc w:val="center"/>
    </w:pPr>
    <w:rPr>
      <w:rFonts w:eastAsia="仿宋"/>
      <w:b/>
      <w:sz w:val="24"/>
    </w:rPr>
  </w:style>
  <w:style w:type="character" w:customStyle="1" w:styleId="327">
    <w:name w:val="XN表头 Char"/>
    <w:link w:val="326"/>
    <w:qFormat/>
    <w:locked/>
    <w:uiPriority w:val="0"/>
    <w:rPr>
      <w:rFonts w:ascii="Cambria" w:hAnsi="Cambria" w:eastAsia="仿宋" w:cstheme="minorBidi"/>
      <w:b/>
      <w:kern w:val="2"/>
      <w:sz w:val="24"/>
    </w:rPr>
  </w:style>
  <w:style w:type="paragraph" w:customStyle="1" w:styleId="32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仿宋" w:hAnsi="宋体" w:eastAsia="仿宋" w:cs="宋体"/>
      <w:kern w:val="0"/>
    </w:rPr>
  </w:style>
  <w:style w:type="paragraph" w:customStyle="1" w:styleId="329">
    <w:name w:val="样式 标题4 + 四号 左侧:  2 字符 首行缩进:  2 字符"/>
    <w:basedOn w:val="1"/>
    <w:qFormat/>
    <w:uiPriority w:val="0"/>
    <w:pPr>
      <w:spacing w:line="300" w:lineRule="auto"/>
      <w:ind w:left="200" w:leftChars="200" w:firstLine="200" w:firstLineChars="200"/>
      <w:jc w:val="left"/>
    </w:pPr>
    <w:rPr>
      <w:rFonts w:eastAsia="仿宋" w:cs="宋体"/>
      <w:b/>
      <w:bCs/>
      <w:color w:val="000000"/>
      <w:szCs w:val="20"/>
    </w:rPr>
  </w:style>
  <w:style w:type="paragraph" w:customStyle="1" w:styleId="330">
    <w:name w:val="pa-2"/>
    <w:basedOn w:val="1"/>
    <w:qFormat/>
    <w:uiPriority w:val="0"/>
    <w:pPr>
      <w:widowControl/>
      <w:spacing w:before="150" w:after="150"/>
      <w:ind w:firstLine="200" w:firstLineChars="200"/>
      <w:jc w:val="left"/>
    </w:pPr>
    <w:rPr>
      <w:rFonts w:ascii="仿宋" w:hAnsi="宋体" w:eastAsia="仿宋"/>
      <w:kern w:val="0"/>
      <w:szCs w:val="20"/>
    </w:rPr>
  </w:style>
  <w:style w:type="paragraph" w:customStyle="1" w:styleId="331">
    <w:name w:val="图表题"/>
    <w:basedOn w:val="1"/>
    <w:link w:val="332"/>
    <w:qFormat/>
    <w:uiPriority w:val="0"/>
    <w:pPr>
      <w:widowControl/>
      <w:spacing w:afterLines="50" w:line="300" w:lineRule="auto"/>
      <w:ind w:firstLine="200" w:firstLineChars="200"/>
      <w:jc w:val="center"/>
    </w:pPr>
    <w:rPr>
      <w:b/>
      <w:color w:val="000000"/>
      <w:kern w:val="0"/>
      <w:sz w:val="20"/>
    </w:rPr>
  </w:style>
  <w:style w:type="character" w:customStyle="1" w:styleId="332">
    <w:name w:val="图表题 Char1"/>
    <w:link w:val="331"/>
    <w:qFormat/>
    <w:locked/>
    <w:uiPriority w:val="0"/>
    <w:rPr>
      <w:rFonts w:cstheme="minorBidi"/>
      <w:b/>
      <w:color w:val="000000"/>
      <w:szCs w:val="24"/>
    </w:rPr>
  </w:style>
  <w:style w:type="paragraph" w:customStyle="1" w:styleId="333">
    <w:name w:val="TOC 标题111"/>
    <w:basedOn w:val="3"/>
    <w:next w:val="1"/>
    <w:qFormat/>
    <w:uiPriority w:val="39"/>
    <w:pPr>
      <w:widowControl/>
      <w:spacing w:before="480" w:line="276" w:lineRule="auto"/>
      <w:jc w:val="left"/>
      <w:outlineLvl w:val="9"/>
    </w:pPr>
    <w:rPr>
      <w:rFonts w:ascii="Cambria" w:hAnsi="Cambria"/>
      <w:color w:val="365F91"/>
      <w:kern w:val="0"/>
      <w:szCs w:val="28"/>
    </w:rPr>
  </w:style>
  <w:style w:type="paragraph" w:customStyle="1" w:styleId="334">
    <w:name w:val="二级无"/>
    <w:basedOn w:val="1"/>
    <w:qFormat/>
    <w:uiPriority w:val="0"/>
    <w:pPr>
      <w:widowControl/>
      <w:spacing w:before="50" w:after="50"/>
      <w:jc w:val="left"/>
      <w:outlineLvl w:val="3"/>
    </w:pPr>
    <w:rPr>
      <w:rFonts w:ascii="宋体"/>
      <w:kern w:val="0"/>
      <w:szCs w:val="21"/>
    </w:rPr>
  </w:style>
  <w:style w:type="paragraph" w:customStyle="1" w:styleId="335">
    <w:name w:val="xl77"/>
    <w:basedOn w:val="1"/>
    <w:qFormat/>
    <w:uiPriority w:val="0"/>
    <w:pPr>
      <w:widowControl/>
      <w:spacing w:before="100" w:beforeAutospacing="1" w:after="100" w:afterAutospacing="1"/>
      <w:ind w:firstLine="200" w:firstLineChars="200"/>
      <w:jc w:val="center"/>
    </w:pPr>
    <w:rPr>
      <w:rFonts w:ascii="仿宋" w:hAnsi="宋体" w:eastAsia="仿宋" w:cs="宋体"/>
      <w:b/>
      <w:bCs/>
      <w:kern w:val="0"/>
    </w:rPr>
  </w:style>
  <w:style w:type="paragraph" w:customStyle="1" w:styleId="336">
    <w:name w:val="black"/>
    <w:basedOn w:val="1"/>
    <w:qFormat/>
    <w:uiPriority w:val="0"/>
    <w:pPr>
      <w:widowControl/>
      <w:spacing w:before="100" w:beforeAutospacing="1" w:after="100" w:afterAutospacing="1" w:line="330" w:lineRule="atLeast"/>
      <w:ind w:firstLine="200" w:firstLineChars="200"/>
      <w:jc w:val="left"/>
    </w:pPr>
    <w:rPr>
      <w:rFonts w:ascii="??" w:hAnsi="??" w:eastAsia="仿宋" w:cs="宋体"/>
      <w:color w:val="333333"/>
      <w:kern w:val="0"/>
      <w:sz w:val="18"/>
      <w:szCs w:val="18"/>
    </w:rPr>
  </w:style>
  <w:style w:type="paragraph" w:customStyle="1" w:styleId="337">
    <w:name w:val="xl73"/>
    <w:basedOn w:val="1"/>
    <w:qFormat/>
    <w:uiPriority w:val="0"/>
    <w:pPr>
      <w:widowControl/>
      <w:spacing w:before="100" w:beforeAutospacing="1" w:after="100" w:afterAutospacing="1"/>
      <w:ind w:firstLine="200" w:firstLineChars="200"/>
      <w:jc w:val="right"/>
    </w:pPr>
    <w:rPr>
      <w:rFonts w:ascii="仿宋" w:hAnsi="宋体" w:eastAsia="仿宋" w:cs="宋体"/>
      <w:kern w:val="0"/>
    </w:rPr>
  </w:style>
  <w:style w:type="paragraph" w:customStyle="1" w:styleId="338">
    <w:name w:val="正文01"/>
    <w:basedOn w:val="1"/>
    <w:link w:val="339"/>
    <w:qFormat/>
    <w:uiPriority w:val="0"/>
    <w:pPr>
      <w:spacing w:before="60" w:line="460" w:lineRule="exact"/>
      <w:ind w:firstLine="200" w:firstLineChars="200"/>
    </w:pPr>
    <w:rPr>
      <w:rFonts w:hAnsi="仿宋" w:eastAsia="仿宋"/>
      <w:kern w:val="0"/>
    </w:rPr>
  </w:style>
  <w:style w:type="character" w:customStyle="1" w:styleId="339">
    <w:name w:val="正文01 Char"/>
    <w:link w:val="338"/>
    <w:qFormat/>
    <w:locked/>
    <w:uiPriority w:val="0"/>
    <w:rPr>
      <w:rFonts w:hAnsi="仿宋" w:eastAsia="仿宋" w:cstheme="minorBidi"/>
      <w:sz w:val="21"/>
      <w:szCs w:val="24"/>
    </w:rPr>
  </w:style>
  <w:style w:type="paragraph" w:customStyle="1" w:styleId="340">
    <w:name w:val="标准书眉一"/>
    <w:qFormat/>
    <w:uiPriority w:val="0"/>
    <w:rPr>
      <w:rFonts w:ascii="Times New Roman" w:hAnsi="Times New Roman" w:eastAsia="宋体" w:cs="Times New Roman"/>
      <w:lang w:val="en-US" w:eastAsia="zh-CN" w:bidi="ar-SA"/>
    </w:rPr>
  </w:style>
  <w:style w:type="paragraph" w:customStyle="1" w:styleId="341">
    <w:name w:val="正文1"/>
    <w:basedOn w:val="1"/>
    <w:next w:val="1"/>
    <w:qFormat/>
    <w:uiPriority w:val="0"/>
    <w:pPr>
      <w:snapToGrid w:val="0"/>
      <w:spacing w:line="288" w:lineRule="auto"/>
      <w:ind w:left="250" w:hanging="250" w:hangingChars="250"/>
      <w:jc w:val="left"/>
    </w:pPr>
    <w:rPr>
      <w:rFonts w:hAnsi="仿宋" w:eastAsia="仿宋"/>
      <w:sz w:val="18"/>
      <w:szCs w:val="18"/>
    </w:rPr>
  </w:style>
  <w:style w:type="paragraph" w:customStyle="1" w:styleId="342">
    <w:name w:val="文字"/>
    <w:basedOn w:val="1"/>
    <w:link w:val="343"/>
    <w:qFormat/>
    <w:uiPriority w:val="0"/>
    <w:pPr>
      <w:widowControl/>
      <w:spacing w:line="400" w:lineRule="exact"/>
      <w:ind w:firstLine="538" w:firstLineChars="224"/>
    </w:pPr>
    <w:rPr>
      <w:rFonts w:ascii="Calibri" w:hAnsi="Calibri" w:eastAsia="仿宋"/>
      <w:bCs/>
      <w:color w:val="000000"/>
    </w:rPr>
  </w:style>
  <w:style w:type="character" w:customStyle="1" w:styleId="343">
    <w:name w:val="文字 Char"/>
    <w:link w:val="342"/>
    <w:qFormat/>
    <w:locked/>
    <w:uiPriority w:val="0"/>
    <w:rPr>
      <w:rFonts w:ascii="Calibri" w:hAnsi="Calibri" w:eastAsia="仿宋" w:cstheme="minorBidi"/>
      <w:bCs/>
      <w:color w:val="000000"/>
      <w:kern w:val="2"/>
      <w:sz w:val="21"/>
      <w:szCs w:val="24"/>
    </w:rPr>
  </w:style>
  <w:style w:type="paragraph" w:customStyle="1" w:styleId="344">
    <w:name w:val="Char11"/>
    <w:basedOn w:val="1"/>
    <w:qFormat/>
    <w:uiPriority w:val="0"/>
    <w:pPr>
      <w:adjustRightInd w:val="0"/>
      <w:spacing w:line="360" w:lineRule="auto"/>
      <w:ind w:firstLine="200" w:firstLineChars="200"/>
    </w:pPr>
    <w:rPr>
      <w:rFonts w:hAnsi="仿宋" w:eastAsia="仿宋_GB2312"/>
      <w:kern w:val="0"/>
      <w:szCs w:val="20"/>
    </w:rPr>
  </w:style>
  <w:style w:type="paragraph" w:customStyle="1" w:styleId="345">
    <w:name w:val="图名格式"/>
    <w:basedOn w:val="1"/>
    <w:link w:val="346"/>
    <w:qFormat/>
    <w:uiPriority w:val="0"/>
    <w:pPr>
      <w:spacing w:afterLines="50" w:line="300" w:lineRule="auto"/>
      <w:jc w:val="center"/>
    </w:pPr>
    <w:rPr>
      <w:rFonts w:ascii="仿宋" w:hAnsi="仿宋" w:eastAsia="仿宋"/>
      <w:b/>
    </w:rPr>
  </w:style>
  <w:style w:type="character" w:customStyle="1" w:styleId="346">
    <w:name w:val="图名格式 Char"/>
    <w:link w:val="345"/>
    <w:qFormat/>
    <w:uiPriority w:val="0"/>
    <w:rPr>
      <w:rFonts w:ascii="仿宋" w:hAnsi="仿宋" w:eastAsia="仿宋" w:cstheme="minorBidi"/>
      <w:b/>
      <w:kern w:val="2"/>
      <w:sz w:val="21"/>
      <w:szCs w:val="24"/>
    </w:rPr>
  </w:style>
  <w:style w:type="paragraph" w:customStyle="1" w:styleId="34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仿宋" w:hAnsi="宋体" w:eastAsia="仿宋" w:cs="宋体"/>
      <w:kern w:val="0"/>
    </w:rPr>
  </w:style>
  <w:style w:type="paragraph" w:customStyle="1" w:styleId="348">
    <w:name w:val="样式 标题 2 + 首行缩进:  2 字符"/>
    <w:basedOn w:val="4"/>
    <w:qFormat/>
    <w:uiPriority w:val="0"/>
    <w:pPr>
      <w:spacing w:beforeLines="50" w:after="0" w:line="300" w:lineRule="auto"/>
      <w:ind w:firstLine="200" w:firstLineChars="200"/>
    </w:pPr>
    <w:rPr>
      <w:rFonts w:eastAsia="仿宋" w:cs="宋体"/>
      <w:bCs w:val="0"/>
      <w:color w:val="000000"/>
      <w:sz w:val="24"/>
      <w:szCs w:val="20"/>
    </w:rPr>
  </w:style>
  <w:style w:type="paragraph" w:customStyle="1" w:styleId="349">
    <w:name w:val="缺省文本"/>
    <w:basedOn w:val="1"/>
    <w:qFormat/>
    <w:uiPriority w:val="0"/>
    <w:pPr>
      <w:autoSpaceDE w:val="0"/>
      <w:autoSpaceDN w:val="0"/>
      <w:adjustRightInd w:val="0"/>
      <w:ind w:firstLine="200" w:firstLineChars="200"/>
      <w:jc w:val="left"/>
    </w:pPr>
    <w:rPr>
      <w:rFonts w:hAnsi="仿宋" w:eastAsia="仿宋"/>
      <w:kern w:val="0"/>
      <w:szCs w:val="20"/>
    </w:rPr>
  </w:style>
  <w:style w:type="paragraph" w:customStyle="1" w:styleId="350">
    <w:name w:val="样式 宋体 首行缩进:  2 字符"/>
    <w:basedOn w:val="1"/>
    <w:qFormat/>
    <w:uiPriority w:val="0"/>
    <w:pPr>
      <w:spacing w:line="300" w:lineRule="auto"/>
      <w:ind w:firstLine="420" w:firstLineChars="200"/>
    </w:pPr>
    <w:rPr>
      <w:rFonts w:ascii="仿宋" w:hAnsi="宋体" w:eastAsia="仿宋" w:cs="宋体"/>
      <w:kern w:val="0"/>
      <w:szCs w:val="20"/>
    </w:rPr>
  </w:style>
  <w:style w:type="paragraph" w:customStyle="1" w:styleId="351">
    <w:name w:val="Char Char Char Char2"/>
    <w:basedOn w:val="1"/>
    <w:qFormat/>
    <w:uiPriority w:val="0"/>
    <w:pPr>
      <w:widowControl/>
      <w:spacing w:after="160" w:line="240" w:lineRule="exact"/>
      <w:ind w:firstLine="200" w:firstLineChars="200"/>
      <w:jc w:val="left"/>
    </w:pPr>
    <w:rPr>
      <w:rFonts w:hAnsi="仿宋" w:eastAsia="仿宋"/>
      <w:szCs w:val="20"/>
    </w:rPr>
  </w:style>
  <w:style w:type="paragraph" w:customStyle="1" w:styleId="352">
    <w:name w:val="p0"/>
    <w:basedOn w:val="1"/>
    <w:qFormat/>
    <w:uiPriority w:val="0"/>
    <w:pPr>
      <w:widowControl/>
      <w:spacing w:before="100" w:beforeAutospacing="1" w:after="100" w:afterAutospacing="1"/>
      <w:ind w:firstLine="200" w:firstLineChars="200"/>
      <w:jc w:val="left"/>
    </w:pPr>
    <w:rPr>
      <w:rFonts w:ascii="仿宋" w:hAnsi="宋体" w:eastAsia="仿宋"/>
      <w:kern w:val="0"/>
      <w:szCs w:val="20"/>
    </w:rPr>
  </w:style>
  <w:style w:type="paragraph" w:customStyle="1" w:styleId="35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仿宋" w:hAnsi="宋体" w:eastAsia="仿宋" w:cs="宋体"/>
      <w:kern w:val="0"/>
    </w:rPr>
  </w:style>
  <w:style w:type="paragraph" w:customStyle="1" w:styleId="354">
    <w:name w:val="招股书标题3"/>
    <w:basedOn w:val="1"/>
    <w:next w:val="1"/>
    <w:qFormat/>
    <w:uiPriority w:val="0"/>
    <w:pPr>
      <w:spacing w:line="360" w:lineRule="auto"/>
      <w:ind w:firstLine="480" w:firstLineChars="200"/>
      <w:outlineLvl w:val="3"/>
    </w:pPr>
    <w:rPr>
      <w:rFonts w:ascii="楷体_GB2312" w:hAnsi="宋体" w:eastAsia="楷体_GB2312"/>
      <w:b/>
      <w:kern w:val="0"/>
      <w:position w:val="2"/>
    </w:rPr>
  </w:style>
  <w:style w:type="paragraph" w:customStyle="1" w:styleId="355">
    <w:name w:val="正文0"/>
    <w:basedOn w:val="1"/>
    <w:link w:val="356"/>
    <w:qFormat/>
    <w:uiPriority w:val="0"/>
    <w:pPr>
      <w:adjustRightInd w:val="0"/>
      <w:snapToGrid w:val="0"/>
      <w:spacing w:line="300" w:lineRule="auto"/>
      <w:ind w:firstLine="480" w:firstLineChars="200"/>
      <w:jc w:val="left"/>
    </w:pPr>
    <w:rPr>
      <w:kern w:val="0"/>
    </w:rPr>
  </w:style>
  <w:style w:type="character" w:customStyle="1" w:styleId="356">
    <w:name w:val="正文0 Char"/>
    <w:link w:val="355"/>
    <w:qFormat/>
    <w:uiPriority w:val="0"/>
    <w:rPr>
      <w:rFonts w:cstheme="minorBidi"/>
      <w:sz w:val="21"/>
      <w:szCs w:val="24"/>
    </w:rPr>
  </w:style>
  <w:style w:type="paragraph" w:customStyle="1" w:styleId="357">
    <w:name w:val="列出段落1"/>
    <w:basedOn w:val="1"/>
    <w:qFormat/>
    <w:uiPriority w:val="34"/>
    <w:pPr>
      <w:ind w:firstLine="420" w:firstLineChars="200"/>
    </w:pPr>
  </w:style>
  <w:style w:type="paragraph" w:customStyle="1" w:styleId="358">
    <w:name w:val="TOC 标题2"/>
    <w:basedOn w:val="3"/>
    <w:next w:val="1"/>
    <w:qFormat/>
    <w:uiPriority w:val="39"/>
    <w:pPr>
      <w:keepNext w:val="0"/>
      <w:widowControl/>
      <w:spacing w:beforeLines="50" w:afterLines="150" w:line="276" w:lineRule="auto"/>
      <w:ind w:firstLine="200" w:firstLineChars="200"/>
      <w:jc w:val="left"/>
      <w:outlineLvl w:val="9"/>
    </w:pPr>
    <w:rPr>
      <w:rFonts w:ascii="Cambria" w:hAnsi="Cambria" w:eastAsia="仿宋"/>
      <w:color w:val="365F91"/>
      <w:kern w:val="0"/>
      <w:szCs w:val="28"/>
    </w:rPr>
  </w:style>
  <w:style w:type="paragraph" w:customStyle="1" w:styleId="359">
    <w:name w:val="a)"/>
    <w:basedOn w:val="1"/>
    <w:link w:val="360"/>
    <w:qFormat/>
    <w:uiPriority w:val="0"/>
    <w:pPr>
      <w:spacing w:line="360" w:lineRule="auto"/>
      <w:ind w:firstLine="413" w:firstLineChars="196"/>
    </w:pPr>
    <w:rPr>
      <w:rFonts w:ascii="仿宋" w:hAnsi="宋体" w:eastAsia="仿宋"/>
      <w:b/>
      <w:color w:val="000000"/>
      <w:kern w:val="0"/>
      <w:sz w:val="20"/>
      <w:szCs w:val="21"/>
    </w:rPr>
  </w:style>
  <w:style w:type="character" w:customStyle="1" w:styleId="360">
    <w:name w:val="a) Char"/>
    <w:link w:val="359"/>
    <w:qFormat/>
    <w:uiPriority w:val="0"/>
    <w:rPr>
      <w:rFonts w:ascii="仿宋" w:hAnsi="宋体" w:eastAsia="仿宋" w:cstheme="minorBidi"/>
      <w:b/>
      <w:color w:val="000000"/>
      <w:szCs w:val="21"/>
    </w:rPr>
  </w:style>
  <w:style w:type="paragraph" w:customStyle="1" w:styleId="361">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jc w:val="center"/>
      <w:textAlignment w:val="center"/>
    </w:pPr>
    <w:rPr>
      <w:rFonts w:hint="eastAsia" w:ascii="楷体_GB2312" w:hAnsi="Arial Unicode MS" w:eastAsia="楷体_GB2312"/>
      <w:color w:val="000000"/>
      <w:kern w:val="0"/>
      <w:sz w:val="18"/>
      <w:szCs w:val="20"/>
    </w:rPr>
  </w:style>
  <w:style w:type="paragraph" w:customStyle="1" w:styleId="362">
    <w:name w:val="XN六级标题"/>
    <w:basedOn w:val="1"/>
    <w:link w:val="363"/>
    <w:qFormat/>
    <w:uiPriority w:val="0"/>
    <w:pPr>
      <w:adjustRightInd w:val="0"/>
      <w:spacing w:after="50"/>
      <w:ind w:firstLine="200" w:firstLineChars="200"/>
      <w:jc w:val="left"/>
      <w:outlineLvl w:val="5"/>
    </w:pPr>
    <w:rPr>
      <w:rFonts w:ascii="仿宋" w:hAnsi="仿宋" w:eastAsia="仿宋"/>
      <w:b/>
      <w:color w:val="000000"/>
      <w:sz w:val="24"/>
    </w:rPr>
  </w:style>
  <w:style w:type="character" w:customStyle="1" w:styleId="363">
    <w:name w:val="XN六级标题 Char"/>
    <w:link w:val="362"/>
    <w:qFormat/>
    <w:uiPriority w:val="0"/>
    <w:rPr>
      <w:rFonts w:ascii="仿宋" w:hAnsi="仿宋" w:eastAsia="仿宋" w:cstheme="minorBidi"/>
      <w:b/>
      <w:color w:val="000000"/>
      <w:kern w:val="2"/>
      <w:sz w:val="24"/>
      <w:szCs w:val="24"/>
    </w:rPr>
  </w:style>
  <w:style w:type="paragraph" w:customStyle="1" w:styleId="364">
    <w:name w:val="STL三级"/>
    <w:basedOn w:val="1"/>
    <w:link w:val="365"/>
    <w:qFormat/>
    <w:uiPriority w:val="0"/>
    <w:pPr>
      <w:tabs>
        <w:tab w:val="left" w:pos="142"/>
      </w:tabs>
      <w:spacing w:beforeLines="50" w:afterLines="50"/>
      <w:ind w:firstLine="200" w:firstLineChars="200"/>
      <w:jc w:val="left"/>
      <w:outlineLvl w:val="2"/>
    </w:pPr>
    <w:rPr>
      <w:rFonts w:ascii="仿宋" w:hAnsi="宋体" w:eastAsia="仿宋"/>
      <w:b/>
      <w:color w:val="000000"/>
      <w:sz w:val="32"/>
    </w:rPr>
  </w:style>
  <w:style w:type="character" w:customStyle="1" w:styleId="365">
    <w:name w:val="STL三级 Char"/>
    <w:link w:val="364"/>
    <w:qFormat/>
    <w:uiPriority w:val="0"/>
    <w:rPr>
      <w:rFonts w:ascii="仿宋" w:hAnsi="宋体" w:eastAsia="仿宋" w:cstheme="minorBidi"/>
      <w:b/>
      <w:color w:val="000000"/>
      <w:kern w:val="2"/>
      <w:sz w:val="32"/>
      <w:szCs w:val="24"/>
    </w:rPr>
  </w:style>
  <w:style w:type="paragraph" w:customStyle="1" w:styleId="366">
    <w:name w:val="图标内容"/>
    <w:basedOn w:val="81"/>
    <w:qFormat/>
    <w:uiPriority w:val="0"/>
    <w:pPr>
      <w:spacing w:before="0" w:beforeAutospacing="0" w:after="0" w:afterAutospacing="0"/>
      <w:ind w:firstLine="200" w:firstLineChars="200"/>
      <w:jc w:val="center"/>
    </w:pPr>
    <w:rPr>
      <w:rFonts w:ascii="仿宋" w:eastAsia="仿宋"/>
      <w:color w:val="000000"/>
      <w:sz w:val="21"/>
    </w:rPr>
  </w:style>
  <w:style w:type="paragraph" w:customStyle="1" w:styleId="36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仿宋" w:hAnsi="宋体" w:eastAsia="仿宋" w:cs="宋体"/>
      <w:b/>
      <w:bCs/>
      <w:kern w:val="0"/>
    </w:rPr>
  </w:style>
  <w:style w:type="paragraph" w:customStyle="1" w:styleId="368">
    <w:name w:val="纯文本2"/>
    <w:basedOn w:val="1"/>
    <w:qFormat/>
    <w:uiPriority w:val="0"/>
    <w:pPr>
      <w:adjustRightInd w:val="0"/>
      <w:ind w:firstLine="200" w:firstLineChars="200"/>
      <w:textAlignment w:val="baseline"/>
    </w:pPr>
    <w:rPr>
      <w:rFonts w:ascii="仿宋" w:hAnsi="Courier New" w:eastAsia="仿宋"/>
      <w:szCs w:val="20"/>
    </w:rPr>
  </w:style>
  <w:style w:type="paragraph" w:customStyle="1" w:styleId="36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仿宋" w:hAnsi="宋体" w:eastAsia="仿宋" w:cs="宋体"/>
      <w:kern w:val="0"/>
    </w:rPr>
  </w:style>
  <w:style w:type="paragraph" w:customStyle="1" w:styleId="370">
    <w:name w:val="aSTL正文"/>
    <w:basedOn w:val="1"/>
    <w:link w:val="371"/>
    <w:qFormat/>
    <w:uiPriority w:val="0"/>
    <w:pPr>
      <w:spacing w:line="300" w:lineRule="auto"/>
      <w:ind w:firstLine="200" w:firstLineChars="200"/>
    </w:pPr>
    <w:rPr>
      <w:rFonts w:ascii="Calibri" w:hAnsi="Calibri"/>
      <w:kern w:val="0"/>
      <w:sz w:val="24"/>
      <w:szCs w:val="20"/>
    </w:rPr>
  </w:style>
  <w:style w:type="character" w:customStyle="1" w:styleId="371">
    <w:name w:val="aSTL正文 Char"/>
    <w:link w:val="370"/>
    <w:qFormat/>
    <w:uiPriority w:val="0"/>
    <w:rPr>
      <w:rFonts w:ascii="Calibri" w:hAnsi="Calibri" w:cstheme="minorBidi"/>
      <w:sz w:val="24"/>
    </w:rPr>
  </w:style>
  <w:style w:type="paragraph" w:customStyle="1" w:styleId="372">
    <w:name w:val="列出段落2"/>
    <w:basedOn w:val="1"/>
    <w:qFormat/>
    <w:uiPriority w:val="34"/>
    <w:pPr>
      <w:ind w:firstLine="420" w:firstLineChars="200"/>
    </w:pPr>
    <w:rPr>
      <w:rFonts w:ascii="Calibri" w:hAnsi="Calibri"/>
    </w:rPr>
  </w:style>
  <w:style w:type="paragraph" w:customStyle="1" w:styleId="373">
    <w:name w:val="pa-1"/>
    <w:basedOn w:val="1"/>
    <w:qFormat/>
    <w:uiPriority w:val="0"/>
    <w:pPr>
      <w:widowControl/>
      <w:spacing w:before="150" w:after="150"/>
      <w:ind w:firstLine="200" w:firstLineChars="200"/>
      <w:jc w:val="left"/>
    </w:pPr>
    <w:rPr>
      <w:rFonts w:ascii="仿宋" w:hAnsi="宋体" w:eastAsia="仿宋" w:cs="宋体"/>
      <w:kern w:val="0"/>
    </w:rPr>
  </w:style>
  <w:style w:type="paragraph" w:customStyle="1" w:styleId="374">
    <w:name w:val="Char Char Char Char Char Char2 Char Char Char Char Char Char Char Char Char Char Char Char Char"/>
    <w:basedOn w:val="1"/>
    <w:qFormat/>
    <w:uiPriority w:val="0"/>
    <w:pPr>
      <w:adjustRightInd w:val="0"/>
      <w:spacing w:line="360" w:lineRule="auto"/>
      <w:ind w:firstLine="200" w:firstLineChars="200"/>
      <w:textAlignment w:val="baseline"/>
    </w:pPr>
    <w:rPr>
      <w:rFonts w:ascii="Tahoma" w:hAnsi="Tahoma" w:eastAsia="仿宋"/>
      <w:sz w:val="28"/>
      <w:szCs w:val="20"/>
    </w:rPr>
  </w:style>
  <w:style w:type="paragraph" w:customStyle="1" w:styleId="375">
    <w:name w:val="font5"/>
    <w:basedOn w:val="1"/>
    <w:qFormat/>
    <w:uiPriority w:val="0"/>
    <w:pPr>
      <w:widowControl/>
      <w:spacing w:before="100" w:beforeAutospacing="1" w:after="100" w:afterAutospacing="1"/>
      <w:ind w:firstLine="200" w:firstLineChars="200"/>
      <w:jc w:val="left"/>
    </w:pPr>
    <w:rPr>
      <w:rFonts w:ascii="仿宋" w:hAnsi="宋体" w:eastAsia="仿宋" w:cs="宋体"/>
      <w:kern w:val="0"/>
      <w:sz w:val="18"/>
      <w:szCs w:val="18"/>
    </w:rPr>
  </w:style>
  <w:style w:type="paragraph" w:customStyle="1" w:styleId="376">
    <w:name w:val="样式 标题 1 + 加粗 段前: 1 行 段后: 0.5 行"/>
    <w:basedOn w:val="3"/>
    <w:qFormat/>
    <w:uiPriority w:val="0"/>
    <w:pPr>
      <w:adjustRightInd w:val="0"/>
      <w:snapToGrid w:val="0"/>
      <w:spacing w:beforeLines="50" w:afterLines="50" w:line="300" w:lineRule="auto"/>
    </w:pPr>
    <w:rPr>
      <w:rFonts w:ascii="黑体" w:eastAsia="仿宋" w:cs="宋体"/>
      <w:b w:val="0"/>
      <w:sz w:val="36"/>
      <w:szCs w:val="32"/>
    </w:rPr>
  </w:style>
  <w:style w:type="paragraph" w:customStyle="1" w:styleId="377">
    <w:name w:val="标题6"/>
    <w:basedOn w:val="1"/>
    <w:next w:val="1"/>
    <w:link w:val="378"/>
    <w:qFormat/>
    <w:uiPriority w:val="0"/>
    <w:pPr>
      <w:adjustRightInd w:val="0"/>
      <w:spacing w:line="300" w:lineRule="auto"/>
      <w:ind w:left="200" w:leftChars="200"/>
    </w:pPr>
    <w:rPr>
      <w:b/>
    </w:rPr>
  </w:style>
  <w:style w:type="character" w:customStyle="1" w:styleId="378">
    <w:name w:val="标题6 Char"/>
    <w:link w:val="377"/>
    <w:qFormat/>
    <w:uiPriority w:val="0"/>
    <w:rPr>
      <w:rFonts w:cstheme="minorBidi"/>
      <w:b/>
      <w:kern w:val="2"/>
      <w:sz w:val="21"/>
      <w:szCs w:val="24"/>
    </w:rPr>
  </w:style>
  <w:style w:type="paragraph" w:customStyle="1" w:styleId="379">
    <w:name w:val="XN二级标题"/>
    <w:basedOn w:val="1"/>
    <w:link w:val="380"/>
    <w:qFormat/>
    <w:uiPriority w:val="0"/>
    <w:pPr>
      <w:spacing w:afterLines="50"/>
      <w:jc w:val="left"/>
      <w:outlineLvl w:val="1"/>
    </w:pPr>
    <w:rPr>
      <w:rFonts w:ascii="仿宋" w:hAnsi="仿宋" w:eastAsia="仿宋"/>
      <w:b/>
      <w:color w:val="000000"/>
      <w:sz w:val="36"/>
    </w:rPr>
  </w:style>
  <w:style w:type="character" w:customStyle="1" w:styleId="380">
    <w:name w:val="XN二级标题 Char"/>
    <w:link w:val="379"/>
    <w:qFormat/>
    <w:uiPriority w:val="0"/>
    <w:rPr>
      <w:rFonts w:ascii="仿宋" w:hAnsi="仿宋" w:eastAsia="仿宋" w:cstheme="minorBidi"/>
      <w:b/>
      <w:color w:val="000000"/>
      <w:kern w:val="2"/>
      <w:sz w:val="36"/>
      <w:szCs w:val="24"/>
    </w:rPr>
  </w:style>
  <w:style w:type="paragraph" w:customStyle="1" w:styleId="381">
    <w:name w:val="STL一级标题"/>
    <w:basedOn w:val="1"/>
    <w:link w:val="382"/>
    <w:qFormat/>
    <w:uiPriority w:val="0"/>
    <w:pPr>
      <w:tabs>
        <w:tab w:val="left" w:pos="142"/>
      </w:tabs>
      <w:spacing w:beforeLines="50" w:afterLines="50"/>
      <w:ind w:firstLine="200" w:firstLineChars="200"/>
      <w:jc w:val="center"/>
      <w:outlineLvl w:val="0"/>
    </w:pPr>
    <w:rPr>
      <w:rFonts w:ascii="仿宋" w:hAnsi="宋体" w:eastAsia="仿宋"/>
      <w:b/>
      <w:color w:val="000000"/>
      <w:sz w:val="44"/>
    </w:rPr>
  </w:style>
  <w:style w:type="character" w:customStyle="1" w:styleId="382">
    <w:name w:val="STL一级标题 Char"/>
    <w:link w:val="381"/>
    <w:qFormat/>
    <w:uiPriority w:val="0"/>
    <w:rPr>
      <w:rFonts w:ascii="仿宋" w:hAnsi="宋体" w:eastAsia="仿宋" w:cstheme="minorBidi"/>
      <w:b/>
      <w:color w:val="000000"/>
      <w:kern w:val="2"/>
      <w:sz w:val="44"/>
      <w:szCs w:val="24"/>
    </w:rPr>
  </w:style>
  <w:style w:type="paragraph" w:customStyle="1" w:styleId="383">
    <w:name w:val="标题 5 + 小四"/>
    <w:basedOn w:val="6"/>
    <w:qFormat/>
    <w:uiPriority w:val="0"/>
    <w:pPr>
      <w:adjustRightInd w:val="0"/>
      <w:snapToGrid w:val="0"/>
      <w:spacing w:before="0" w:line="360" w:lineRule="auto"/>
      <w:ind w:firstLine="480" w:firstLineChars="200"/>
    </w:pPr>
    <w:rPr>
      <w:b w:val="0"/>
      <w:sz w:val="24"/>
    </w:rPr>
  </w:style>
  <w:style w:type="paragraph" w:customStyle="1" w:styleId="384">
    <w:name w:val="55"/>
    <w:basedOn w:val="1"/>
    <w:link w:val="385"/>
    <w:qFormat/>
    <w:uiPriority w:val="0"/>
    <w:pPr>
      <w:spacing w:line="380" w:lineRule="exact"/>
      <w:ind w:firstLine="420" w:firstLineChars="200"/>
    </w:pPr>
    <w:rPr>
      <w:rFonts w:ascii="宋体" w:hAnsi="宋体"/>
      <w:kern w:val="0"/>
      <w:sz w:val="20"/>
      <w:szCs w:val="20"/>
    </w:rPr>
  </w:style>
  <w:style w:type="character" w:customStyle="1" w:styleId="385">
    <w:name w:val="55 Char"/>
    <w:link w:val="384"/>
    <w:qFormat/>
    <w:uiPriority w:val="0"/>
    <w:rPr>
      <w:rFonts w:ascii="宋体" w:hAnsi="宋体" w:cstheme="minorBidi"/>
    </w:rPr>
  </w:style>
  <w:style w:type="paragraph" w:customStyle="1" w:styleId="38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仿宋" w:hAnsi="宋体" w:eastAsia="仿宋" w:cs="宋体"/>
      <w:kern w:val="0"/>
    </w:rPr>
  </w:style>
  <w:style w:type="paragraph" w:customStyle="1" w:styleId="387">
    <w:name w:val="(1)"/>
    <w:basedOn w:val="1"/>
    <w:link w:val="388"/>
    <w:qFormat/>
    <w:uiPriority w:val="0"/>
    <w:pPr>
      <w:spacing w:line="360" w:lineRule="auto"/>
      <w:ind w:firstLine="420" w:firstLineChars="200"/>
    </w:pPr>
    <w:rPr>
      <w:rFonts w:ascii="仿宋" w:hAnsi="宋体" w:eastAsia="仿宋"/>
      <w:kern w:val="0"/>
      <w:sz w:val="20"/>
      <w:szCs w:val="21"/>
    </w:rPr>
  </w:style>
  <w:style w:type="character" w:customStyle="1" w:styleId="388">
    <w:name w:val="(1) Char"/>
    <w:link w:val="387"/>
    <w:qFormat/>
    <w:uiPriority w:val="0"/>
    <w:rPr>
      <w:rFonts w:ascii="仿宋" w:hAnsi="宋体" w:eastAsia="仿宋" w:cstheme="minorBidi"/>
      <w:szCs w:val="21"/>
    </w:rPr>
  </w:style>
  <w:style w:type="paragraph" w:customStyle="1" w:styleId="389">
    <w:name w:val="msolistparagraph"/>
    <w:basedOn w:val="1"/>
    <w:qFormat/>
    <w:uiPriority w:val="0"/>
    <w:pPr>
      <w:spacing w:line="300" w:lineRule="auto"/>
      <w:ind w:firstLine="420" w:firstLineChars="200"/>
    </w:pPr>
    <w:rPr>
      <w:rFonts w:hAnsi="仿宋" w:eastAsia="仿宋"/>
    </w:rPr>
  </w:style>
  <w:style w:type="paragraph" w:customStyle="1" w:styleId="390">
    <w:name w:val="彩色列表 - 强调文字颜色 11"/>
    <w:basedOn w:val="1"/>
    <w:qFormat/>
    <w:uiPriority w:val="0"/>
    <w:pPr>
      <w:ind w:firstLine="420" w:firstLineChars="200"/>
    </w:pPr>
    <w:rPr>
      <w:rFonts w:ascii="Calibri" w:hAnsi="Calibri" w:eastAsia="仿宋"/>
      <w:szCs w:val="20"/>
    </w:rPr>
  </w:style>
  <w:style w:type="paragraph" w:customStyle="1" w:styleId="391">
    <w:name w:val="四级标题"/>
    <w:basedOn w:val="1"/>
    <w:next w:val="1"/>
    <w:qFormat/>
    <w:uiPriority w:val="0"/>
    <w:pPr>
      <w:adjustRightInd w:val="0"/>
      <w:spacing w:beforeLines="50" w:afterLines="50" w:line="300" w:lineRule="auto"/>
      <w:ind w:firstLine="200" w:firstLineChars="200"/>
      <w:jc w:val="left"/>
    </w:pPr>
    <w:rPr>
      <w:b/>
      <w:color w:val="000000"/>
    </w:rPr>
  </w:style>
  <w:style w:type="paragraph" w:customStyle="1" w:styleId="392">
    <w:name w:val="Default"/>
    <w:link w:val="592"/>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393">
    <w:name w:val="彩色列表 - 强调文字颜色 12"/>
    <w:basedOn w:val="1"/>
    <w:qFormat/>
    <w:uiPriority w:val="34"/>
    <w:pPr>
      <w:widowControl/>
      <w:ind w:firstLine="420" w:firstLineChars="200"/>
      <w:jc w:val="left"/>
    </w:pPr>
    <w:rPr>
      <w:rFonts w:ascii="仿宋" w:hAnsi="宋体" w:eastAsia="仿宋"/>
      <w:kern w:val="0"/>
      <w:szCs w:val="20"/>
    </w:rPr>
  </w:style>
  <w:style w:type="paragraph" w:customStyle="1" w:styleId="394">
    <w:name w:val="列出段落3"/>
    <w:basedOn w:val="1"/>
    <w:qFormat/>
    <w:uiPriority w:val="0"/>
    <w:pPr>
      <w:ind w:firstLine="420" w:firstLineChars="200"/>
    </w:pPr>
    <w:rPr>
      <w:rFonts w:ascii="Calibri" w:hAnsi="Calibri"/>
    </w:rPr>
  </w:style>
  <w:style w:type="paragraph" w:customStyle="1" w:styleId="395">
    <w:name w:val="STL二级"/>
    <w:basedOn w:val="1"/>
    <w:link w:val="396"/>
    <w:qFormat/>
    <w:uiPriority w:val="0"/>
    <w:pPr>
      <w:tabs>
        <w:tab w:val="left" w:pos="142"/>
      </w:tabs>
      <w:spacing w:beforeLines="50" w:afterLines="50"/>
      <w:ind w:firstLine="200" w:firstLineChars="200"/>
      <w:jc w:val="left"/>
      <w:outlineLvl w:val="1"/>
    </w:pPr>
    <w:rPr>
      <w:rFonts w:ascii="仿宋" w:hAnsi="宋体" w:eastAsia="仿宋"/>
      <w:b/>
      <w:color w:val="000000"/>
      <w:sz w:val="36"/>
    </w:rPr>
  </w:style>
  <w:style w:type="character" w:customStyle="1" w:styleId="396">
    <w:name w:val="STL二级 Char"/>
    <w:link w:val="395"/>
    <w:qFormat/>
    <w:uiPriority w:val="0"/>
    <w:rPr>
      <w:rFonts w:ascii="仿宋" w:hAnsi="宋体" w:eastAsia="仿宋" w:cstheme="minorBidi"/>
      <w:b/>
      <w:color w:val="000000"/>
      <w:kern w:val="2"/>
      <w:sz w:val="36"/>
      <w:szCs w:val="24"/>
    </w:rPr>
  </w:style>
  <w:style w:type="paragraph" w:customStyle="1" w:styleId="397">
    <w:name w:val="1)"/>
    <w:basedOn w:val="1"/>
    <w:link w:val="398"/>
    <w:qFormat/>
    <w:uiPriority w:val="0"/>
    <w:pPr>
      <w:spacing w:line="360" w:lineRule="auto"/>
      <w:ind w:firstLine="422" w:firstLineChars="200"/>
    </w:pPr>
    <w:rPr>
      <w:rFonts w:ascii="仿宋" w:hAnsi="宋体" w:eastAsia="仿宋"/>
      <w:b/>
      <w:kern w:val="0"/>
      <w:sz w:val="20"/>
      <w:szCs w:val="21"/>
    </w:rPr>
  </w:style>
  <w:style w:type="character" w:customStyle="1" w:styleId="398">
    <w:name w:val="1) Char"/>
    <w:link w:val="397"/>
    <w:qFormat/>
    <w:uiPriority w:val="0"/>
    <w:rPr>
      <w:rFonts w:ascii="仿宋" w:hAnsi="宋体" w:eastAsia="仿宋" w:cstheme="minorBidi"/>
      <w:b/>
      <w:szCs w:val="21"/>
    </w:rPr>
  </w:style>
  <w:style w:type="paragraph" w:customStyle="1" w:styleId="399">
    <w:name w:val="招股书正文"/>
    <w:basedOn w:val="1"/>
    <w:link w:val="400"/>
    <w:qFormat/>
    <w:uiPriority w:val="0"/>
    <w:pPr>
      <w:snapToGrid w:val="0"/>
      <w:spacing w:line="500" w:lineRule="exact"/>
      <w:ind w:right="-74" w:firstLine="200" w:firstLineChars="200"/>
    </w:pPr>
    <w:rPr>
      <w:rFonts w:hAnsi="宋体"/>
      <w:kern w:val="0"/>
      <w:sz w:val="24"/>
    </w:rPr>
  </w:style>
  <w:style w:type="character" w:customStyle="1" w:styleId="400">
    <w:name w:val="招股书正文 Char"/>
    <w:link w:val="399"/>
    <w:qFormat/>
    <w:locked/>
    <w:uiPriority w:val="0"/>
    <w:rPr>
      <w:rFonts w:hAnsi="宋体" w:cstheme="minorBidi"/>
      <w:sz w:val="24"/>
      <w:szCs w:val="24"/>
    </w:rPr>
  </w:style>
  <w:style w:type="paragraph" w:customStyle="1" w:styleId="401">
    <w:name w:val="图表"/>
    <w:basedOn w:val="1"/>
    <w:link w:val="402"/>
    <w:qFormat/>
    <w:uiPriority w:val="0"/>
    <w:pPr>
      <w:ind w:firstLine="200" w:firstLineChars="200"/>
      <w:jc w:val="center"/>
    </w:pPr>
    <w:rPr>
      <w:rFonts w:ascii="仿宋" w:hAnsi="仿宋" w:eastAsia="仿宋"/>
      <w:b/>
      <w:kern w:val="0"/>
    </w:rPr>
  </w:style>
  <w:style w:type="character" w:customStyle="1" w:styleId="402">
    <w:name w:val="图表 Char"/>
    <w:link w:val="401"/>
    <w:qFormat/>
    <w:uiPriority w:val="0"/>
    <w:rPr>
      <w:rFonts w:ascii="仿宋" w:hAnsi="仿宋" w:eastAsia="仿宋" w:cstheme="minorBidi"/>
      <w:b/>
      <w:sz w:val="21"/>
      <w:szCs w:val="24"/>
    </w:rPr>
  </w:style>
  <w:style w:type="paragraph" w:customStyle="1" w:styleId="40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仿宋" w:hAnsi="宋体" w:eastAsia="仿宋" w:cs="宋体"/>
      <w:b/>
      <w:bCs/>
      <w:kern w:val="0"/>
    </w:rPr>
  </w:style>
  <w:style w:type="paragraph" w:customStyle="1" w:styleId="404">
    <w:name w:val="样式 正文001 + Times New Roman"/>
    <w:basedOn w:val="1"/>
    <w:link w:val="405"/>
    <w:qFormat/>
    <w:uiPriority w:val="0"/>
    <w:pPr>
      <w:spacing w:before="60" w:line="460" w:lineRule="exact"/>
      <w:ind w:firstLine="482" w:firstLineChars="200"/>
    </w:pPr>
    <w:rPr>
      <w:rFonts w:hAnsi="仿宋" w:eastAsia="仿宋"/>
      <w:kern w:val="0"/>
      <w:szCs w:val="20"/>
    </w:rPr>
  </w:style>
  <w:style w:type="character" w:customStyle="1" w:styleId="405">
    <w:name w:val="样式 正文001 + Times New Roman Char"/>
    <w:link w:val="404"/>
    <w:qFormat/>
    <w:uiPriority w:val="0"/>
    <w:rPr>
      <w:rFonts w:hAnsi="仿宋" w:eastAsia="仿宋" w:cstheme="minorBidi"/>
      <w:sz w:val="21"/>
    </w:rPr>
  </w:style>
  <w:style w:type="paragraph" w:customStyle="1" w:styleId="406">
    <w:name w:val="xl65"/>
    <w:basedOn w:val="1"/>
    <w:qFormat/>
    <w:uiPriority w:val="0"/>
    <w:pPr>
      <w:widowControl/>
      <w:spacing w:before="100" w:beforeAutospacing="1" w:after="100" w:afterAutospacing="1"/>
      <w:ind w:firstLine="200" w:firstLineChars="200"/>
      <w:jc w:val="left"/>
    </w:pPr>
    <w:rPr>
      <w:rFonts w:ascii="仿宋" w:hAnsi="宋体" w:eastAsia="仿宋" w:cs="宋体"/>
      <w:b/>
      <w:bCs/>
      <w:kern w:val="0"/>
    </w:rPr>
  </w:style>
  <w:style w:type="paragraph" w:customStyle="1" w:styleId="407">
    <w:name w:val="普通文件"/>
    <w:basedOn w:val="1"/>
    <w:qFormat/>
    <w:uiPriority w:val="0"/>
    <w:pPr>
      <w:ind w:firstLine="200" w:firstLineChars="200"/>
    </w:pPr>
    <w:rPr>
      <w:rFonts w:hAnsi="仿宋" w:eastAsia="仿宋"/>
      <w:color w:val="0000FF"/>
      <w:szCs w:val="20"/>
    </w:rPr>
  </w:style>
  <w:style w:type="paragraph" w:customStyle="1" w:styleId="408">
    <w:name w:val="标题2"/>
    <w:basedOn w:val="4"/>
    <w:next w:val="1"/>
    <w:link w:val="409"/>
    <w:qFormat/>
    <w:uiPriority w:val="0"/>
    <w:pPr>
      <w:spacing w:beforeLines="50" w:afterLines="50" w:line="300" w:lineRule="auto"/>
      <w:jc w:val="left"/>
    </w:pPr>
    <w:rPr>
      <w:rFonts w:ascii="Times New Roman" w:hAnsi="Times New Roman"/>
      <w:sz w:val="28"/>
    </w:rPr>
  </w:style>
  <w:style w:type="character" w:customStyle="1" w:styleId="409">
    <w:name w:val="标题2 Char"/>
    <w:link w:val="408"/>
    <w:qFormat/>
    <w:uiPriority w:val="0"/>
    <w:rPr>
      <w:rFonts w:cstheme="minorBidi"/>
      <w:b/>
      <w:bCs/>
      <w:kern w:val="2"/>
      <w:sz w:val="28"/>
      <w:szCs w:val="32"/>
    </w:rPr>
  </w:style>
  <w:style w:type="paragraph" w:customStyle="1" w:styleId="410">
    <w:name w:val="图片文字"/>
    <w:basedOn w:val="1"/>
    <w:qFormat/>
    <w:uiPriority w:val="0"/>
    <w:pPr>
      <w:ind w:firstLine="200" w:firstLineChars="200"/>
      <w:jc w:val="left"/>
    </w:pPr>
    <w:rPr>
      <w:rFonts w:hAnsi="仿宋" w:eastAsia="仿宋"/>
      <w:sz w:val="18"/>
      <w:szCs w:val="18"/>
    </w:rPr>
  </w:style>
  <w:style w:type="paragraph" w:customStyle="1" w:styleId="411">
    <w:name w:val="表表标题"/>
    <w:basedOn w:val="1"/>
    <w:qFormat/>
    <w:uiPriority w:val="0"/>
    <w:pPr>
      <w:spacing w:beforeLines="50" w:line="300" w:lineRule="auto"/>
      <w:ind w:firstLine="200" w:firstLineChars="200"/>
      <w:jc w:val="center"/>
    </w:pPr>
    <w:rPr>
      <w:rFonts w:hAnsi="仿宋" w:eastAsia="仿宋"/>
      <w:b/>
    </w:rPr>
  </w:style>
  <w:style w:type="paragraph" w:customStyle="1" w:styleId="412">
    <w:name w:val="常规正文"/>
    <w:basedOn w:val="1"/>
    <w:qFormat/>
    <w:uiPriority w:val="0"/>
    <w:pPr>
      <w:spacing w:line="300" w:lineRule="auto"/>
      <w:ind w:firstLine="200" w:firstLineChars="200"/>
    </w:pPr>
    <w:rPr>
      <w:rFonts w:hAnsi="仿宋" w:eastAsia="仿宋"/>
      <w:szCs w:val="20"/>
    </w:rPr>
  </w:style>
  <w:style w:type="paragraph" w:customStyle="1" w:styleId="413">
    <w:name w:val="规划 标题 3条标题1.1.1Char1Char1 规划Char CharChar1 Charh3H3level_3..."/>
    <w:basedOn w:val="5"/>
    <w:qFormat/>
    <w:uiPriority w:val="0"/>
    <w:pPr>
      <w:spacing w:beforeLines="100" w:afterLines="50" w:line="300" w:lineRule="auto"/>
      <w:ind w:firstLine="551" w:firstLineChars="196"/>
      <w:jc w:val="center"/>
    </w:pPr>
    <w:rPr>
      <w:rFonts w:ascii="仿宋" w:hAnsi="宋体" w:eastAsia="仿宋"/>
      <w:sz w:val="28"/>
    </w:rPr>
  </w:style>
  <w:style w:type="paragraph" w:customStyle="1" w:styleId="414">
    <w:name w:val="三级"/>
    <w:basedOn w:val="1"/>
    <w:next w:val="1"/>
    <w:link w:val="415"/>
    <w:qFormat/>
    <w:uiPriority w:val="0"/>
    <w:pPr>
      <w:spacing w:beforeLines="50" w:afterLines="50" w:line="300" w:lineRule="auto"/>
      <w:jc w:val="left"/>
      <w:outlineLvl w:val="3"/>
    </w:pPr>
    <w:rPr>
      <w:b/>
      <w:color w:val="000000"/>
    </w:rPr>
  </w:style>
  <w:style w:type="character" w:customStyle="1" w:styleId="415">
    <w:name w:val="三级 Char"/>
    <w:link w:val="414"/>
    <w:qFormat/>
    <w:uiPriority w:val="0"/>
    <w:rPr>
      <w:rFonts w:cstheme="minorBidi"/>
      <w:b/>
      <w:color w:val="000000"/>
      <w:kern w:val="2"/>
      <w:sz w:val="21"/>
      <w:szCs w:val="24"/>
    </w:rPr>
  </w:style>
  <w:style w:type="paragraph" w:customStyle="1" w:styleId="416">
    <w:name w:val="_Style 1"/>
    <w:basedOn w:val="1"/>
    <w:qFormat/>
    <w:uiPriority w:val="34"/>
    <w:pPr>
      <w:spacing w:line="300" w:lineRule="auto"/>
      <w:ind w:firstLine="420" w:firstLineChars="200"/>
    </w:pPr>
  </w:style>
  <w:style w:type="paragraph" w:customStyle="1" w:styleId="417">
    <w:name w:val="STL表头"/>
    <w:basedOn w:val="22"/>
    <w:link w:val="418"/>
    <w:qFormat/>
    <w:uiPriority w:val="0"/>
    <w:pPr>
      <w:spacing w:beforeLines="20" w:afterLines="50"/>
      <w:ind w:firstLine="200" w:firstLineChars="200"/>
      <w:jc w:val="center"/>
    </w:pPr>
    <w:rPr>
      <w:b/>
      <w:sz w:val="21"/>
    </w:rPr>
  </w:style>
  <w:style w:type="character" w:customStyle="1" w:styleId="418">
    <w:name w:val="STL表头 Char"/>
    <w:link w:val="417"/>
    <w:qFormat/>
    <w:uiPriority w:val="0"/>
    <w:rPr>
      <w:rFonts w:ascii="Cambria" w:hAnsi="Cambria" w:eastAsia="黑体" w:cstheme="minorBidi"/>
      <w:b/>
      <w:kern w:val="2"/>
      <w:sz w:val="21"/>
    </w:rPr>
  </w:style>
  <w:style w:type="paragraph" w:customStyle="1" w:styleId="419">
    <w:name w:val="Char"/>
    <w:basedOn w:val="1"/>
    <w:qFormat/>
    <w:uiPriority w:val="0"/>
    <w:pPr>
      <w:widowControl/>
      <w:spacing w:after="160" w:line="240" w:lineRule="exact"/>
      <w:ind w:firstLine="200" w:firstLineChars="200"/>
      <w:jc w:val="left"/>
    </w:pPr>
    <w:rPr>
      <w:rFonts w:hAnsi="仿宋" w:eastAsia="仿宋_GB2312"/>
      <w:sz w:val="30"/>
      <w:szCs w:val="20"/>
    </w:rPr>
  </w:style>
  <w:style w:type="paragraph" w:customStyle="1" w:styleId="420">
    <w:name w:val="表内容"/>
    <w:basedOn w:val="1"/>
    <w:link w:val="421"/>
    <w:qFormat/>
    <w:uiPriority w:val="0"/>
    <w:pPr>
      <w:adjustRightInd w:val="0"/>
      <w:snapToGrid w:val="0"/>
      <w:ind w:firstLine="200" w:firstLineChars="200"/>
    </w:pPr>
    <w:rPr>
      <w:rFonts w:ascii="仿宋" w:hAnsi="宋体" w:eastAsia="仿宋"/>
      <w:kern w:val="0"/>
      <w:sz w:val="20"/>
      <w:szCs w:val="21"/>
    </w:rPr>
  </w:style>
  <w:style w:type="character" w:customStyle="1" w:styleId="421">
    <w:name w:val="表内容 Char"/>
    <w:link w:val="420"/>
    <w:qFormat/>
    <w:uiPriority w:val="0"/>
    <w:rPr>
      <w:rFonts w:ascii="仿宋" w:hAnsi="宋体" w:eastAsia="仿宋" w:cstheme="minorBidi"/>
      <w:szCs w:val="21"/>
    </w:rPr>
  </w:style>
  <w:style w:type="paragraph" w:customStyle="1" w:styleId="422">
    <w:name w:val="目的"/>
    <w:basedOn w:val="1"/>
    <w:link w:val="423"/>
    <w:qFormat/>
    <w:uiPriority w:val="0"/>
    <w:pPr>
      <w:spacing w:after="240" w:line="300" w:lineRule="auto"/>
      <w:ind w:firstLine="200" w:firstLineChars="200"/>
      <w:jc w:val="center"/>
    </w:pPr>
    <w:rPr>
      <w:rFonts w:hAnsi="仿宋" w:eastAsia="仿宋"/>
      <w:b/>
      <w:kern w:val="0"/>
      <w:sz w:val="20"/>
      <w:szCs w:val="21"/>
    </w:rPr>
  </w:style>
  <w:style w:type="character" w:customStyle="1" w:styleId="423">
    <w:name w:val="目的 Char"/>
    <w:link w:val="422"/>
    <w:qFormat/>
    <w:locked/>
    <w:uiPriority w:val="0"/>
    <w:rPr>
      <w:rFonts w:hAnsi="仿宋" w:eastAsia="仿宋" w:cstheme="minorBidi"/>
      <w:b/>
      <w:szCs w:val="21"/>
    </w:rPr>
  </w:style>
  <w:style w:type="paragraph" w:customStyle="1" w:styleId="424">
    <w:name w:val="4.1.1.1"/>
    <w:basedOn w:val="35"/>
    <w:link w:val="425"/>
    <w:qFormat/>
    <w:uiPriority w:val="0"/>
    <w:pPr>
      <w:autoSpaceDE/>
      <w:autoSpaceDN/>
      <w:adjustRightInd/>
      <w:spacing w:line="360" w:lineRule="auto"/>
      <w:ind w:firstLine="0" w:firstLineChars="200"/>
    </w:pPr>
    <w:rPr>
      <w:rFonts w:ascii="仿宋" w:hAnsi="宋体" w:eastAsia="仿宋"/>
      <w:b/>
    </w:rPr>
  </w:style>
  <w:style w:type="character" w:customStyle="1" w:styleId="425">
    <w:name w:val="4.1.1.1 Char"/>
    <w:link w:val="424"/>
    <w:qFormat/>
    <w:uiPriority w:val="0"/>
    <w:rPr>
      <w:rFonts w:ascii="仿宋" w:hAnsi="宋体" w:eastAsia="仿宋" w:cstheme="minorBidi"/>
      <w:b/>
      <w:sz w:val="24"/>
      <w:szCs w:val="24"/>
    </w:rPr>
  </w:style>
  <w:style w:type="paragraph" w:customStyle="1" w:styleId="426">
    <w:name w:val="表名"/>
    <w:basedOn w:val="1"/>
    <w:link w:val="427"/>
    <w:qFormat/>
    <w:uiPriority w:val="0"/>
    <w:pPr>
      <w:adjustRightInd w:val="0"/>
      <w:snapToGrid w:val="0"/>
      <w:ind w:firstLine="200" w:firstLineChars="200"/>
      <w:jc w:val="center"/>
    </w:pPr>
    <w:rPr>
      <w:rFonts w:ascii="仿宋" w:hAnsi="宋体" w:eastAsia="仿宋"/>
      <w:b/>
      <w:kern w:val="0"/>
      <w:sz w:val="20"/>
      <w:szCs w:val="21"/>
    </w:rPr>
  </w:style>
  <w:style w:type="character" w:customStyle="1" w:styleId="427">
    <w:name w:val="表名 Char"/>
    <w:link w:val="426"/>
    <w:qFormat/>
    <w:uiPriority w:val="0"/>
    <w:rPr>
      <w:rFonts w:ascii="仿宋" w:hAnsi="宋体" w:eastAsia="仿宋" w:cstheme="minorBidi"/>
      <w:b/>
      <w:szCs w:val="21"/>
    </w:rPr>
  </w:style>
  <w:style w:type="paragraph" w:customStyle="1" w:styleId="428">
    <w:name w:val="Char Char Char1 Char"/>
    <w:basedOn w:val="1"/>
    <w:qFormat/>
    <w:uiPriority w:val="0"/>
    <w:pPr>
      <w:ind w:firstLine="200" w:firstLineChars="200"/>
    </w:pPr>
    <w:rPr>
      <w:rFonts w:ascii="Tahoma" w:hAnsi="Tahoma" w:eastAsia="仿宋"/>
      <w:szCs w:val="20"/>
    </w:rPr>
  </w:style>
  <w:style w:type="paragraph" w:customStyle="1" w:styleId="429">
    <w:name w:val="表头"/>
    <w:basedOn w:val="1"/>
    <w:link w:val="430"/>
    <w:qFormat/>
    <w:uiPriority w:val="0"/>
    <w:pPr>
      <w:adjustRightInd w:val="0"/>
      <w:snapToGrid w:val="0"/>
      <w:ind w:firstLine="200" w:firstLineChars="200"/>
      <w:jc w:val="center"/>
    </w:pPr>
    <w:rPr>
      <w:rFonts w:ascii="仿宋" w:hAnsi="宋体" w:eastAsia="仿宋"/>
      <w:b/>
      <w:kern w:val="0"/>
      <w:sz w:val="20"/>
      <w:szCs w:val="21"/>
    </w:rPr>
  </w:style>
  <w:style w:type="character" w:customStyle="1" w:styleId="430">
    <w:name w:val="表头 Char"/>
    <w:link w:val="429"/>
    <w:qFormat/>
    <w:uiPriority w:val="0"/>
    <w:rPr>
      <w:rFonts w:ascii="仿宋" w:hAnsi="宋体" w:eastAsia="仿宋" w:cstheme="minorBidi"/>
      <w:b/>
      <w:szCs w:val="21"/>
    </w:rPr>
  </w:style>
  <w:style w:type="paragraph" w:customStyle="1" w:styleId="431">
    <w:name w:val="项目符号"/>
    <w:basedOn w:val="1"/>
    <w:qFormat/>
    <w:uiPriority w:val="0"/>
    <w:pPr>
      <w:tabs>
        <w:tab w:val="left" w:pos="0"/>
      </w:tabs>
      <w:spacing w:line="300" w:lineRule="auto"/>
      <w:ind w:firstLine="454" w:firstLineChars="200"/>
    </w:pPr>
    <w:rPr>
      <w:rFonts w:hAnsi="仿宋" w:eastAsia="仿宋"/>
    </w:rPr>
  </w:style>
  <w:style w:type="paragraph" w:customStyle="1" w:styleId="432">
    <w:name w:val="XN三级标题"/>
    <w:basedOn w:val="1"/>
    <w:link w:val="433"/>
    <w:qFormat/>
    <w:uiPriority w:val="0"/>
    <w:pPr>
      <w:spacing w:afterLines="50"/>
      <w:jc w:val="left"/>
      <w:outlineLvl w:val="2"/>
    </w:pPr>
    <w:rPr>
      <w:rFonts w:ascii="仿宋" w:hAnsi="仿宋" w:eastAsia="仿宋"/>
      <w:b/>
      <w:color w:val="000000"/>
      <w:sz w:val="30"/>
    </w:rPr>
  </w:style>
  <w:style w:type="character" w:customStyle="1" w:styleId="433">
    <w:name w:val="XN三级标题 Char"/>
    <w:link w:val="432"/>
    <w:qFormat/>
    <w:locked/>
    <w:uiPriority w:val="0"/>
    <w:rPr>
      <w:rFonts w:ascii="仿宋" w:hAnsi="仿宋" w:eastAsia="仿宋" w:cstheme="minorBidi"/>
      <w:b/>
      <w:color w:val="000000"/>
      <w:kern w:val="2"/>
      <w:sz w:val="30"/>
      <w:szCs w:val="24"/>
    </w:rPr>
  </w:style>
  <w:style w:type="paragraph" w:customStyle="1" w:styleId="434">
    <w:name w:val="表格内"/>
    <w:basedOn w:val="1"/>
    <w:link w:val="435"/>
    <w:qFormat/>
    <w:uiPriority w:val="0"/>
    <w:pPr>
      <w:widowControl/>
      <w:adjustRightInd w:val="0"/>
      <w:snapToGrid w:val="0"/>
      <w:spacing w:line="400" w:lineRule="exact"/>
      <w:ind w:firstLine="200" w:firstLineChars="200"/>
    </w:pPr>
    <w:rPr>
      <w:rFonts w:ascii="仿宋" w:hAnsi="宋体" w:eastAsia="仿宋"/>
      <w:kern w:val="0"/>
      <w:sz w:val="20"/>
      <w:szCs w:val="21"/>
    </w:rPr>
  </w:style>
  <w:style w:type="character" w:customStyle="1" w:styleId="435">
    <w:name w:val="表格内 Char"/>
    <w:link w:val="434"/>
    <w:qFormat/>
    <w:uiPriority w:val="0"/>
    <w:rPr>
      <w:rFonts w:ascii="仿宋" w:hAnsi="宋体" w:eastAsia="仿宋" w:cstheme="minorBidi"/>
      <w:szCs w:val="21"/>
    </w:rPr>
  </w:style>
  <w:style w:type="paragraph" w:customStyle="1" w:styleId="436">
    <w:name w:val="一级标题"/>
    <w:basedOn w:val="1"/>
    <w:qFormat/>
    <w:uiPriority w:val="0"/>
    <w:pPr>
      <w:spacing w:beforeLines="50" w:afterLines="50" w:line="300" w:lineRule="auto"/>
      <w:jc w:val="center"/>
      <w:outlineLvl w:val="0"/>
    </w:pPr>
    <w:rPr>
      <w:b/>
      <w:color w:val="000000"/>
      <w:sz w:val="44"/>
    </w:rPr>
  </w:style>
  <w:style w:type="paragraph" w:customStyle="1" w:styleId="437">
    <w:name w:val="正文文本 (2)"/>
    <w:basedOn w:val="1"/>
    <w:link w:val="438"/>
    <w:qFormat/>
    <w:uiPriority w:val="0"/>
    <w:pPr>
      <w:shd w:val="clear" w:color="auto" w:fill="FFFFFF"/>
      <w:spacing w:after="120" w:line="240" w:lineRule="atLeast"/>
      <w:ind w:hanging="500"/>
      <w:jc w:val="left"/>
    </w:pPr>
    <w:rPr>
      <w:rFonts w:ascii="Arial Unicode MS" w:eastAsia="Arial Unicode MS"/>
      <w:kern w:val="0"/>
      <w:sz w:val="27"/>
      <w:szCs w:val="27"/>
      <w:shd w:val="clear" w:color="auto" w:fill="FFFFFF"/>
    </w:rPr>
  </w:style>
  <w:style w:type="character" w:customStyle="1" w:styleId="438">
    <w:name w:val="正文文本 (2)_"/>
    <w:link w:val="437"/>
    <w:qFormat/>
    <w:uiPriority w:val="0"/>
    <w:rPr>
      <w:rFonts w:ascii="Arial Unicode MS" w:eastAsia="Arial Unicode MS" w:cstheme="minorBidi"/>
      <w:sz w:val="27"/>
      <w:szCs w:val="27"/>
      <w:shd w:val="clear" w:color="auto" w:fill="FFFFFF"/>
    </w:rPr>
  </w:style>
  <w:style w:type="paragraph" w:customStyle="1" w:styleId="439">
    <w:name w:val="YL表头"/>
    <w:basedOn w:val="22"/>
    <w:link w:val="440"/>
    <w:qFormat/>
    <w:uiPriority w:val="0"/>
    <w:pPr>
      <w:spacing w:beforeLines="30" w:afterLines="20"/>
      <w:jc w:val="center"/>
    </w:pPr>
    <w:rPr>
      <w:rFonts w:eastAsia="宋体"/>
      <w:b/>
      <w:sz w:val="21"/>
    </w:rPr>
  </w:style>
  <w:style w:type="character" w:customStyle="1" w:styleId="440">
    <w:name w:val="YL表头 Char"/>
    <w:link w:val="439"/>
    <w:qFormat/>
    <w:locked/>
    <w:uiPriority w:val="0"/>
    <w:rPr>
      <w:rFonts w:ascii="Cambria" w:hAnsi="Cambria" w:cstheme="minorBidi"/>
      <w:b/>
      <w:kern w:val="2"/>
      <w:sz w:val="21"/>
    </w:rPr>
  </w:style>
  <w:style w:type="paragraph" w:customStyle="1" w:styleId="441">
    <w:name w:val="段"/>
    <w:link w:val="442"/>
    <w:qFormat/>
    <w:uiPriority w:val="0"/>
    <w:pPr>
      <w:tabs>
        <w:tab w:val="center" w:pos="4201"/>
        <w:tab w:val="right" w:leader="dot" w:pos="9298"/>
      </w:tabs>
      <w:autoSpaceDE w:val="0"/>
      <w:autoSpaceDN w:val="0"/>
      <w:ind w:firstLine="420" w:firstLineChars="200"/>
    </w:pPr>
    <w:rPr>
      <w:rFonts w:ascii="宋体" w:hAnsi="Times New Roman" w:eastAsia="宋体" w:cs="Times New Roman"/>
      <w:kern w:val="2"/>
      <w:sz w:val="22"/>
      <w:szCs w:val="22"/>
      <w:lang w:val="en-US" w:eastAsia="zh-CN" w:bidi="ar-SA"/>
    </w:rPr>
  </w:style>
  <w:style w:type="character" w:customStyle="1" w:styleId="442">
    <w:name w:val="段 Char"/>
    <w:link w:val="441"/>
    <w:qFormat/>
    <w:locked/>
    <w:uiPriority w:val="0"/>
    <w:rPr>
      <w:rFonts w:ascii="宋体"/>
      <w:kern w:val="2"/>
      <w:sz w:val="22"/>
      <w:szCs w:val="22"/>
    </w:rPr>
  </w:style>
  <w:style w:type="paragraph" w:customStyle="1" w:styleId="443">
    <w:name w:val="YL图内容"/>
    <w:basedOn w:val="1"/>
    <w:link w:val="444"/>
    <w:qFormat/>
    <w:uiPriority w:val="99"/>
    <w:pPr>
      <w:spacing w:line="264" w:lineRule="auto"/>
      <w:jc w:val="center"/>
    </w:pPr>
    <w:rPr>
      <w:rFonts w:ascii="仿宋" w:hAnsi="仿宋"/>
      <w:color w:val="000000"/>
      <w:sz w:val="24"/>
    </w:rPr>
  </w:style>
  <w:style w:type="character" w:customStyle="1" w:styleId="444">
    <w:name w:val="YL图内容 Char"/>
    <w:link w:val="443"/>
    <w:qFormat/>
    <w:locked/>
    <w:uiPriority w:val="99"/>
    <w:rPr>
      <w:rFonts w:ascii="仿宋" w:hAnsi="仿宋" w:cstheme="minorBidi"/>
      <w:color w:val="000000"/>
      <w:kern w:val="2"/>
      <w:sz w:val="24"/>
      <w:szCs w:val="24"/>
    </w:rPr>
  </w:style>
  <w:style w:type="paragraph" w:customStyle="1" w:styleId="445">
    <w:name w:val="YL六级"/>
    <w:basedOn w:val="1"/>
    <w:link w:val="446"/>
    <w:qFormat/>
    <w:uiPriority w:val="0"/>
    <w:pPr>
      <w:adjustRightInd w:val="0"/>
      <w:spacing w:beforeLines="50" w:afterLines="50"/>
      <w:ind w:firstLine="200" w:firstLineChars="200"/>
      <w:jc w:val="left"/>
      <w:outlineLvl w:val="5"/>
    </w:pPr>
    <w:rPr>
      <w:rFonts w:ascii="仿宋" w:hAnsi="仿宋"/>
      <w:b/>
      <w:color w:val="000000"/>
      <w:sz w:val="24"/>
    </w:rPr>
  </w:style>
  <w:style w:type="character" w:customStyle="1" w:styleId="446">
    <w:name w:val="YL六级 Char"/>
    <w:link w:val="445"/>
    <w:qFormat/>
    <w:locked/>
    <w:uiPriority w:val="0"/>
    <w:rPr>
      <w:rFonts w:ascii="仿宋" w:hAnsi="仿宋" w:cstheme="minorBidi"/>
      <w:b/>
      <w:color w:val="000000"/>
      <w:kern w:val="2"/>
      <w:sz w:val="24"/>
      <w:szCs w:val="24"/>
    </w:rPr>
  </w:style>
  <w:style w:type="paragraph" w:customStyle="1" w:styleId="447">
    <w:name w:val="YL正文"/>
    <w:basedOn w:val="1"/>
    <w:link w:val="448"/>
    <w:qFormat/>
    <w:uiPriority w:val="0"/>
    <w:pPr>
      <w:spacing w:line="300" w:lineRule="auto"/>
      <w:ind w:firstLine="200" w:firstLineChars="200"/>
    </w:pPr>
    <w:rPr>
      <w:rFonts w:ascii="仿宋" w:hAnsi="仿宋"/>
      <w:color w:val="000000"/>
      <w:sz w:val="24"/>
    </w:rPr>
  </w:style>
  <w:style w:type="character" w:customStyle="1" w:styleId="448">
    <w:name w:val="YL正文 Char"/>
    <w:link w:val="447"/>
    <w:qFormat/>
    <w:locked/>
    <w:uiPriority w:val="0"/>
    <w:rPr>
      <w:rFonts w:ascii="仿宋" w:hAnsi="仿宋" w:cstheme="minorBidi"/>
      <w:color w:val="000000"/>
      <w:kern w:val="2"/>
      <w:sz w:val="24"/>
      <w:szCs w:val="24"/>
    </w:rPr>
  </w:style>
  <w:style w:type="paragraph" w:customStyle="1" w:styleId="449">
    <w:name w:val="YL五级"/>
    <w:basedOn w:val="1"/>
    <w:link w:val="450"/>
    <w:qFormat/>
    <w:uiPriority w:val="99"/>
    <w:pPr>
      <w:adjustRightInd w:val="0"/>
      <w:spacing w:beforeLines="50" w:afterLines="50"/>
      <w:ind w:firstLine="200" w:firstLineChars="200"/>
      <w:jc w:val="left"/>
      <w:outlineLvl w:val="4"/>
    </w:pPr>
    <w:rPr>
      <w:rFonts w:ascii="仿宋" w:hAnsi="仿宋"/>
      <w:b/>
      <w:color w:val="000000"/>
      <w:sz w:val="24"/>
    </w:rPr>
  </w:style>
  <w:style w:type="character" w:customStyle="1" w:styleId="450">
    <w:name w:val="YL五级 Char"/>
    <w:link w:val="449"/>
    <w:qFormat/>
    <w:locked/>
    <w:uiPriority w:val="99"/>
    <w:rPr>
      <w:rFonts w:ascii="仿宋" w:hAnsi="仿宋" w:cstheme="minorBidi"/>
      <w:b/>
      <w:color w:val="000000"/>
      <w:kern w:val="2"/>
      <w:sz w:val="24"/>
      <w:szCs w:val="24"/>
    </w:rPr>
  </w:style>
  <w:style w:type="paragraph" w:customStyle="1" w:styleId="451">
    <w:name w:val="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452">
    <w:name w:val="Char Char Char Char Char Char Char"/>
    <w:basedOn w:val="1"/>
    <w:qFormat/>
    <w:uiPriority w:val="0"/>
    <w:pPr>
      <w:ind w:firstLine="200" w:firstLineChars="200"/>
    </w:pPr>
    <w:rPr>
      <w:rFonts w:hAnsi="仿宋" w:eastAsia="仿宋"/>
      <w:szCs w:val="20"/>
    </w:rPr>
  </w:style>
  <w:style w:type="paragraph" w:customStyle="1" w:styleId="453">
    <w:name w:val="样式（正文）"/>
    <w:basedOn w:val="1"/>
    <w:link w:val="454"/>
    <w:qFormat/>
    <w:uiPriority w:val="0"/>
    <w:pPr>
      <w:widowControl/>
      <w:spacing w:line="300" w:lineRule="auto"/>
      <w:ind w:firstLine="224" w:firstLineChars="224"/>
    </w:pPr>
    <w:rPr>
      <w:rFonts w:ascii="Calibri" w:hAnsi="Calibri" w:eastAsia="仿宋"/>
    </w:rPr>
  </w:style>
  <w:style w:type="character" w:customStyle="1" w:styleId="454">
    <w:name w:val="样式（正文） Char"/>
    <w:link w:val="453"/>
    <w:qFormat/>
    <w:uiPriority w:val="0"/>
    <w:rPr>
      <w:rFonts w:ascii="Calibri" w:hAnsi="Calibri" w:eastAsia="仿宋" w:cstheme="minorBidi"/>
      <w:kern w:val="2"/>
      <w:sz w:val="21"/>
      <w:szCs w:val="24"/>
    </w:rPr>
  </w:style>
  <w:style w:type="paragraph" w:customStyle="1" w:styleId="455">
    <w:name w:val="样式 宋体 小五 加粗 白色 居中 首行缩进:  2 字符"/>
    <w:basedOn w:val="1"/>
    <w:qFormat/>
    <w:uiPriority w:val="0"/>
    <w:pPr>
      <w:spacing w:line="300" w:lineRule="auto"/>
      <w:ind w:firstLine="200" w:firstLineChars="200"/>
      <w:jc w:val="center"/>
    </w:pPr>
    <w:rPr>
      <w:rFonts w:ascii="仿宋" w:hAnsi="宋体" w:eastAsia="仿宋" w:cs="宋体"/>
      <w:b/>
      <w:bCs/>
      <w:color w:val="FFFFFF"/>
      <w:sz w:val="18"/>
      <w:szCs w:val="20"/>
    </w:rPr>
  </w:style>
  <w:style w:type="paragraph" w:customStyle="1" w:styleId="456">
    <w:name w:val="二级条标题"/>
    <w:basedOn w:val="1"/>
    <w:next w:val="441"/>
    <w:qFormat/>
    <w:uiPriority w:val="0"/>
    <w:pPr>
      <w:widowControl/>
      <w:spacing w:beforeLines="50" w:afterLines="50"/>
      <w:jc w:val="left"/>
      <w:outlineLvl w:val="3"/>
    </w:pPr>
    <w:rPr>
      <w:rFonts w:ascii="黑体" w:eastAsia="黑体"/>
      <w:kern w:val="0"/>
      <w:szCs w:val="21"/>
    </w:rPr>
  </w:style>
  <w:style w:type="paragraph" w:customStyle="1" w:styleId="457">
    <w:name w:val="TOC Heading1"/>
    <w:basedOn w:val="3"/>
    <w:next w:val="1"/>
    <w:qFormat/>
    <w:uiPriority w:val="39"/>
    <w:pPr>
      <w:keepNext w:val="0"/>
      <w:widowControl/>
      <w:spacing w:before="480" w:after="540" w:line="276" w:lineRule="auto"/>
      <w:jc w:val="left"/>
      <w:outlineLvl w:val="9"/>
    </w:pPr>
    <w:rPr>
      <w:rFonts w:ascii="Cambria" w:hAnsi="Cambria" w:eastAsia="仿宋"/>
      <w:color w:val="365F91"/>
      <w:kern w:val="0"/>
      <w:szCs w:val="28"/>
    </w:rPr>
  </w:style>
  <w:style w:type="paragraph" w:customStyle="1" w:styleId="458">
    <w:name w:val="一级条标题"/>
    <w:next w:val="44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459">
    <w:name w:val="样式 标题4 + 四号 左侧:  2 字符 首行缩进:  2 字符1"/>
    <w:basedOn w:val="1"/>
    <w:qFormat/>
    <w:uiPriority w:val="0"/>
    <w:pPr>
      <w:spacing w:line="300" w:lineRule="auto"/>
      <w:ind w:left="200" w:leftChars="200" w:firstLine="562" w:firstLineChars="200"/>
      <w:jc w:val="left"/>
    </w:pPr>
    <w:rPr>
      <w:rFonts w:eastAsia="仿宋" w:cs="宋体"/>
      <w:b/>
      <w:bCs/>
      <w:color w:val="000000"/>
      <w:szCs w:val="20"/>
    </w:rPr>
  </w:style>
  <w:style w:type="paragraph" w:customStyle="1" w:styleId="460">
    <w:name w:val="样式 标题 1 + 首行缩进:  2 字符"/>
    <w:basedOn w:val="3"/>
    <w:qFormat/>
    <w:uiPriority w:val="0"/>
    <w:pPr>
      <w:keepNext w:val="0"/>
      <w:widowControl/>
      <w:snapToGrid w:val="0"/>
      <w:spacing w:beforeLines="50" w:beforeAutospacing="1" w:afterLines="150" w:afterAutospacing="1" w:line="276" w:lineRule="auto"/>
      <w:ind w:firstLine="200" w:firstLineChars="200"/>
      <w:jc w:val="left"/>
    </w:pPr>
    <w:rPr>
      <w:rFonts w:ascii="Arial" w:hAnsi="Arial" w:eastAsia="仿宋"/>
      <w:color w:val="000000"/>
      <w:kern w:val="0"/>
      <w:sz w:val="32"/>
      <w:szCs w:val="20"/>
    </w:rPr>
  </w:style>
  <w:style w:type="paragraph" w:customStyle="1" w:styleId="461">
    <w:name w:val="样式 标题 2 + 段前: 7.8 磅"/>
    <w:basedOn w:val="4"/>
    <w:qFormat/>
    <w:uiPriority w:val="0"/>
    <w:pPr>
      <w:spacing w:beforeLines="50" w:after="0" w:line="300" w:lineRule="auto"/>
      <w:ind w:firstLine="200" w:firstLineChars="200"/>
    </w:pPr>
    <w:rPr>
      <w:rFonts w:eastAsia="仿宋" w:cs="宋体"/>
      <w:bCs w:val="0"/>
      <w:color w:val="000000"/>
      <w:sz w:val="24"/>
      <w:szCs w:val="20"/>
    </w:rPr>
  </w:style>
  <w:style w:type="paragraph" w:customStyle="1" w:styleId="46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63">
    <w:name w:val="wenzhang"/>
    <w:basedOn w:val="1"/>
    <w:link w:val="464"/>
    <w:qFormat/>
    <w:uiPriority w:val="0"/>
    <w:pPr>
      <w:widowControl/>
      <w:spacing w:before="30" w:after="30" w:line="450" w:lineRule="atLeast"/>
      <w:ind w:left="15" w:right="15" w:firstLine="200" w:firstLineChars="200"/>
      <w:jc w:val="left"/>
    </w:pPr>
    <w:rPr>
      <w:rFonts w:ascii="宋体" w:hAnsi="宋体"/>
      <w:kern w:val="0"/>
      <w:sz w:val="18"/>
      <w:szCs w:val="20"/>
    </w:rPr>
  </w:style>
  <w:style w:type="character" w:customStyle="1" w:styleId="464">
    <w:name w:val="wenzhang Char"/>
    <w:link w:val="463"/>
    <w:qFormat/>
    <w:uiPriority w:val="0"/>
    <w:rPr>
      <w:rFonts w:ascii="宋体" w:hAnsi="宋体" w:cstheme="minorBidi"/>
      <w:sz w:val="18"/>
    </w:rPr>
  </w:style>
  <w:style w:type="paragraph" w:customStyle="1" w:styleId="465">
    <w:name w:val="二级标题"/>
    <w:basedOn w:val="1"/>
    <w:next w:val="1"/>
    <w:qFormat/>
    <w:uiPriority w:val="0"/>
    <w:pPr>
      <w:spacing w:beforeLines="50" w:afterLines="50" w:line="300" w:lineRule="auto"/>
      <w:jc w:val="left"/>
      <w:outlineLvl w:val="1"/>
    </w:pPr>
    <w:rPr>
      <w:b/>
      <w:color w:val="000000"/>
      <w:sz w:val="28"/>
    </w:rPr>
  </w:style>
  <w:style w:type="paragraph" w:customStyle="1" w:styleId="466">
    <w:name w:val="XN四级标题"/>
    <w:basedOn w:val="1"/>
    <w:link w:val="467"/>
    <w:qFormat/>
    <w:uiPriority w:val="0"/>
    <w:pPr>
      <w:spacing w:afterLines="50"/>
      <w:jc w:val="left"/>
      <w:outlineLvl w:val="3"/>
    </w:pPr>
    <w:rPr>
      <w:rFonts w:ascii="仿宋" w:hAnsi="仿宋" w:eastAsia="仿宋"/>
      <w:b/>
      <w:color w:val="000000"/>
      <w:sz w:val="28"/>
    </w:rPr>
  </w:style>
  <w:style w:type="character" w:customStyle="1" w:styleId="467">
    <w:name w:val="XN四级标题 Char"/>
    <w:link w:val="466"/>
    <w:qFormat/>
    <w:uiPriority w:val="0"/>
    <w:rPr>
      <w:rFonts w:ascii="仿宋" w:hAnsi="仿宋" w:eastAsia="仿宋" w:cstheme="minorBidi"/>
      <w:b/>
      <w:color w:val="000000"/>
      <w:kern w:val="2"/>
      <w:sz w:val="28"/>
      <w:szCs w:val="24"/>
    </w:rPr>
  </w:style>
  <w:style w:type="paragraph" w:customStyle="1" w:styleId="468">
    <w:name w:val="TOC 标题21"/>
    <w:basedOn w:val="3"/>
    <w:next w:val="1"/>
    <w:qFormat/>
    <w:uiPriority w:val="39"/>
    <w:pPr>
      <w:keepNext w:val="0"/>
      <w:widowControl/>
      <w:spacing w:beforeLines="50" w:afterLines="150" w:line="276" w:lineRule="auto"/>
      <w:ind w:firstLine="200" w:firstLineChars="200"/>
      <w:jc w:val="left"/>
      <w:outlineLvl w:val="9"/>
    </w:pPr>
    <w:rPr>
      <w:rFonts w:ascii="Cambria" w:hAnsi="Cambria" w:eastAsia="仿宋"/>
      <w:color w:val="365F91"/>
      <w:kern w:val="0"/>
      <w:szCs w:val="28"/>
    </w:rPr>
  </w:style>
  <w:style w:type="paragraph" w:customStyle="1" w:styleId="469">
    <w:name w:val="XN正文"/>
    <w:basedOn w:val="1"/>
    <w:link w:val="470"/>
    <w:qFormat/>
    <w:uiPriority w:val="99"/>
    <w:pPr>
      <w:spacing w:line="300" w:lineRule="auto"/>
      <w:ind w:firstLine="200" w:firstLineChars="200"/>
    </w:pPr>
    <w:rPr>
      <w:rFonts w:ascii="仿宋" w:hAnsi="仿宋" w:eastAsia="仿宋"/>
      <w:color w:val="000000"/>
      <w:sz w:val="24"/>
    </w:rPr>
  </w:style>
  <w:style w:type="character" w:customStyle="1" w:styleId="470">
    <w:name w:val="XN正文 Char"/>
    <w:link w:val="469"/>
    <w:qFormat/>
    <w:uiPriority w:val="99"/>
    <w:rPr>
      <w:rFonts w:ascii="仿宋" w:hAnsi="仿宋" w:eastAsia="仿宋" w:cstheme="minorBidi"/>
      <w:color w:val="000000"/>
      <w:kern w:val="2"/>
      <w:sz w:val="24"/>
      <w:szCs w:val="24"/>
    </w:rPr>
  </w:style>
  <w:style w:type="paragraph" w:customStyle="1" w:styleId="471">
    <w:name w:val="XN一级标题"/>
    <w:basedOn w:val="1"/>
    <w:link w:val="472"/>
    <w:qFormat/>
    <w:uiPriority w:val="0"/>
    <w:pPr>
      <w:adjustRightInd w:val="0"/>
      <w:spacing w:afterLines="50"/>
      <w:jc w:val="center"/>
      <w:outlineLvl w:val="0"/>
    </w:pPr>
    <w:rPr>
      <w:rFonts w:ascii="仿宋" w:hAnsi="仿宋" w:eastAsia="仿宋"/>
      <w:b/>
      <w:color w:val="000000"/>
      <w:sz w:val="44"/>
    </w:rPr>
  </w:style>
  <w:style w:type="character" w:customStyle="1" w:styleId="472">
    <w:name w:val="XN一级标题 Char"/>
    <w:link w:val="471"/>
    <w:qFormat/>
    <w:uiPriority w:val="0"/>
    <w:rPr>
      <w:rFonts w:ascii="仿宋" w:hAnsi="仿宋" w:eastAsia="仿宋" w:cstheme="minorBidi"/>
      <w:b/>
      <w:color w:val="000000"/>
      <w:kern w:val="2"/>
      <w:sz w:val="44"/>
      <w:szCs w:val="24"/>
    </w:rPr>
  </w:style>
  <w:style w:type="paragraph" w:customStyle="1" w:styleId="473">
    <w:name w:val="标题3"/>
    <w:basedOn w:val="1"/>
    <w:qFormat/>
    <w:uiPriority w:val="0"/>
    <w:pPr>
      <w:adjustRightInd w:val="0"/>
      <w:spacing w:beforeLines="50" w:afterLines="50" w:line="300" w:lineRule="auto"/>
      <w:jc w:val="left"/>
      <w:outlineLvl w:val="2"/>
    </w:pPr>
    <w:rPr>
      <w:b/>
    </w:rPr>
  </w:style>
  <w:style w:type="paragraph" w:customStyle="1" w:styleId="474">
    <w:name w:val="标题4"/>
    <w:basedOn w:val="1"/>
    <w:qFormat/>
    <w:uiPriority w:val="0"/>
    <w:pPr>
      <w:ind w:firstLine="480" w:firstLineChars="200"/>
    </w:pPr>
    <w:rPr>
      <w:rFonts w:ascii="仿宋" w:hAnsi="宋体" w:eastAsia="仿宋"/>
      <w:b/>
      <w:szCs w:val="20"/>
    </w:rPr>
  </w:style>
  <w:style w:type="paragraph" w:customStyle="1" w:styleId="475">
    <w:name w:val="表格内容"/>
    <w:basedOn w:val="1"/>
    <w:link w:val="476"/>
    <w:qFormat/>
    <w:uiPriority w:val="0"/>
    <w:pPr>
      <w:spacing w:line="300" w:lineRule="auto"/>
    </w:pPr>
    <w:rPr>
      <w:rFonts w:ascii="仿宋" w:hAnsi="仿宋" w:eastAsia="仿宋"/>
    </w:rPr>
  </w:style>
  <w:style w:type="character" w:customStyle="1" w:styleId="476">
    <w:name w:val="表格内容 Char"/>
    <w:link w:val="475"/>
    <w:qFormat/>
    <w:uiPriority w:val="0"/>
    <w:rPr>
      <w:rFonts w:ascii="仿宋" w:hAnsi="仿宋" w:eastAsia="仿宋" w:cstheme="minorBidi"/>
      <w:kern w:val="2"/>
      <w:sz w:val="21"/>
      <w:szCs w:val="24"/>
    </w:rPr>
  </w:style>
  <w:style w:type="paragraph" w:customStyle="1" w:styleId="47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78">
    <w:name w:val="样式7"/>
    <w:basedOn w:val="1"/>
    <w:next w:val="1"/>
    <w:link w:val="479"/>
    <w:qFormat/>
    <w:uiPriority w:val="0"/>
    <w:pPr>
      <w:ind w:firstLine="200" w:firstLineChars="200"/>
      <w:jc w:val="left"/>
    </w:pPr>
    <w:rPr>
      <w:rFonts w:hAnsi="仿宋" w:eastAsia="仿宋"/>
    </w:rPr>
  </w:style>
  <w:style w:type="character" w:customStyle="1" w:styleId="479">
    <w:name w:val="样式7 Char"/>
    <w:link w:val="478"/>
    <w:qFormat/>
    <w:uiPriority w:val="0"/>
    <w:rPr>
      <w:rFonts w:hAnsi="仿宋" w:eastAsia="仿宋" w:cstheme="minorBidi"/>
      <w:kern w:val="2"/>
      <w:sz w:val="21"/>
      <w:szCs w:val="24"/>
    </w:rPr>
  </w:style>
  <w:style w:type="paragraph" w:customStyle="1" w:styleId="480">
    <w:name w:val="表格首行"/>
    <w:basedOn w:val="475"/>
    <w:link w:val="481"/>
    <w:qFormat/>
    <w:uiPriority w:val="0"/>
    <w:pPr>
      <w:jc w:val="center"/>
    </w:pPr>
    <w:rPr>
      <w:b/>
      <w:color w:val="FFFFFF"/>
    </w:rPr>
  </w:style>
  <w:style w:type="character" w:customStyle="1" w:styleId="481">
    <w:name w:val="表格首行 Char"/>
    <w:link w:val="480"/>
    <w:qFormat/>
    <w:uiPriority w:val="0"/>
    <w:rPr>
      <w:rFonts w:ascii="仿宋" w:hAnsi="仿宋" w:eastAsia="仿宋" w:cstheme="minorBidi"/>
      <w:b/>
      <w:color w:val="FFFFFF"/>
      <w:kern w:val="2"/>
      <w:sz w:val="21"/>
      <w:szCs w:val="24"/>
    </w:rPr>
  </w:style>
  <w:style w:type="paragraph" w:customStyle="1" w:styleId="482">
    <w:name w:val="表名格式"/>
    <w:basedOn w:val="1"/>
    <w:link w:val="483"/>
    <w:qFormat/>
    <w:uiPriority w:val="0"/>
    <w:pPr>
      <w:spacing w:beforeLines="50" w:line="300" w:lineRule="auto"/>
      <w:jc w:val="center"/>
    </w:pPr>
    <w:rPr>
      <w:rFonts w:ascii="仿宋" w:hAnsi="仿宋" w:eastAsia="仿宋"/>
      <w:b/>
    </w:rPr>
  </w:style>
  <w:style w:type="character" w:customStyle="1" w:styleId="483">
    <w:name w:val="表名格式 Char"/>
    <w:link w:val="482"/>
    <w:qFormat/>
    <w:uiPriority w:val="0"/>
    <w:rPr>
      <w:rFonts w:ascii="仿宋" w:hAnsi="仿宋" w:eastAsia="仿宋" w:cstheme="minorBidi"/>
      <w:b/>
      <w:kern w:val="2"/>
      <w:sz w:val="21"/>
      <w:szCs w:val="24"/>
    </w:rPr>
  </w:style>
  <w:style w:type="paragraph" w:customStyle="1" w:styleId="484">
    <w:name w:val="华艺图表格式"/>
    <w:basedOn w:val="22"/>
    <w:qFormat/>
    <w:uiPriority w:val="0"/>
    <w:pPr>
      <w:ind w:firstLine="200" w:firstLineChars="200"/>
      <w:jc w:val="center"/>
    </w:pPr>
    <w:rPr>
      <w:rFonts w:ascii="Arial" w:hAnsi="Arial" w:eastAsia="宋体" w:cs="Arial"/>
      <w:b/>
      <w:sz w:val="24"/>
    </w:rPr>
  </w:style>
  <w:style w:type="paragraph" w:customStyle="1" w:styleId="485">
    <w:name w:val="Char Char Char Char"/>
    <w:basedOn w:val="1"/>
    <w:qFormat/>
    <w:uiPriority w:val="0"/>
    <w:pPr>
      <w:widowControl/>
      <w:spacing w:after="160" w:line="240" w:lineRule="exact"/>
      <w:ind w:firstLine="200" w:firstLineChars="200"/>
      <w:jc w:val="left"/>
    </w:pPr>
    <w:rPr>
      <w:rFonts w:ascii="Calibri" w:hAnsi="Calibri" w:eastAsia="仿宋"/>
      <w:szCs w:val="20"/>
    </w:rPr>
  </w:style>
  <w:style w:type="paragraph" w:customStyle="1" w:styleId="48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87">
    <w:name w:val="标题一"/>
    <w:basedOn w:val="5"/>
    <w:link w:val="488"/>
    <w:qFormat/>
    <w:uiPriority w:val="0"/>
    <w:pPr>
      <w:keepNext w:val="0"/>
      <w:keepLines w:val="0"/>
      <w:tabs>
        <w:tab w:val="left" w:pos="420"/>
      </w:tabs>
      <w:snapToGrid w:val="0"/>
      <w:spacing w:beforeLines="50" w:after="0" w:line="300" w:lineRule="auto"/>
      <w:ind w:firstLine="422" w:firstLineChars="200"/>
      <w:jc w:val="center"/>
    </w:pPr>
    <w:rPr>
      <w:rFonts w:ascii="仿宋" w:hAnsi="宋体" w:eastAsia="仿宋"/>
      <w:color w:val="000000"/>
      <w:sz w:val="28"/>
      <w:szCs w:val="28"/>
    </w:rPr>
  </w:style>
  <w:style w:type="character" w:customStyle="1" w:styleId="488">
    <w:name w:val="标题一 Char"/>
    <w:link w:val="487"/>
    <w:qFormat/>
    <w:uiPriority w:val="0"/>
    <w:rPr>
      <w:rFonts w:ascii="仿宋" w:hAnsi="宋体" w:eastAsia="仿宋" w:cstheme="minorBidi"/>
      <w:b/>
      <w:bCs/>
      <w:color w:val="000000"/>
      <w:sz w:val="28"/>
      <w:szCs w:val="28"/>
    </w:rPr>
  </w:style>
  <w:style w:type="paragraph" w:customStyle="1" w:styleId="489">
    <w:name w:val="无间隔1"/>
    <w:qFormat/>
    <w:uiPriority w:val="1"/>
    <w:pPr>
      <w:widowControl w:val="0"/>
    </w:pPr>
    <w:rPr>
      <w:rFonts w:ascii="Calibri" w:hAnsi="Calibri" w:eastAsia="宋体" w:cs="Times New Roman"/>
      <w:kern w:val="2"/>
      <w:sz w:val="21"/>
      <w:lang w:val="en-US" w:eastAsia="zh-CN" w:bidi="ar-SA"/>
    </w:rPr>
  </w:style>
  <w:style w:type="paragraph" w:customStyle="1" w:styleId="490">
    <w:name w:val="样式 标题4 + 四号 左侧:  2 字符 首行缩进:  2 字符2"/>
    <w:basedOn w:val="474"/>
    <w:qFormat/>
    <w:uiPriority w:val="0"/>
    <w:pPr>
      <w:spacing w:line="300" w:lineRule="auto"/>
      <w:ind w:left="200" w:leftChars="200" w:firstLine="562"/>
      <w:jc w:val="left"/>
    </w:pPr>
    <w:rPr>
      <w:rFonts w:ascii="Times New Roman" w:hAnsi="Times New Roman" w:cs="宋体"/>
      <w:bCs/>
      <w:color w:val="000000"/>
    </w:rPr>
  </w:style>
  <w:style w:type="paragraph" w:customStyle="1" w:styleId="491">
    <w:name w:val="STL正文"/>
    <w:basedOn w:val="1"/>
    <w:link w:val="492"/>
    <w:qFormat/>
    <w:uiPriority w:val="0"/>
    <w:pPr>
      <w:spacing w:line="300" w:lineRule="auto"/>
      <w:ind w:firstLine="200" w:firstLineChars="200"/>
    </w:pPr>
    <w:rPr>
      <w:rFonts w:ascii="Calibri" w:hAnsi="Calibri" w:eastAsia="仿宋"/>
    </w:rPr>
  </w:style>
  <w:style w:type="character" w:customStyle="1" w:styleId="492">
    <w:name w:val="STL正文 Char"/>
    <w:link w:val="491"/>
    <w:qFormat/>
    <w:uiPriority w:val="0"/>
    <w:rPr>
      <w:rFonts w:ascii="Calibri" w:hAnsi="Calibri" w:eastAsia="仿宋" w:cstheme="minorBidi"/>
      <w:kern w:val="2"/>
      <w:sz w:val="21"/>
      <w:szCs w:val="22"/>
    </w:rPr>
  </w:style>
  <w:style w:type="paragraph" w:customStyle="1" w:styleId="493">
    <w:name w:val="表标题"/>
    <w:basedOn w:val="1"/>
    <w:qFormat/>
    <w:uiPriority w:val="0"/>
    <w:pPr>
      <w:spacing w:beforeLines="50" w:line="300" w:lineRule="auto"/>
      <w:ind w:firstLine="200" w:firstLineChars="200"/>
      <w:jc w:val="center"/>
    </w:pPr>
    <w:rPr>
      <w:rFonts w:hAnsi="仿宋" w:eastAsia="仿宋"/>
      <w:b/>
      <w:color w:val="000000"/>
      <w:szCs w:val="21"/>
    </w:rPr>
  </w:style>
  <w:style w:type="paragraph" w:customStyle="1" w:styleId="494">
    <w:name w:val="表正文"/>
    <w:basedOn w:val="1"/>
    <w:qFormat/>
    <w:uiPriority w:val="0"/>
    <w:pPr>
      <w:widowControl/>
      <w:ind w:firstLine="200" w:firstLineChars="200"/>
      <w:jc w:val="center"/>
    </w:pPr>
    <w:rPr>
      <w:rFonts w:hAnsi="仿宋" w:eastAsia="仿宋"/>
      <w:color w:val="000000"/>
      <w:kern w:val="0"/>
      <w:szCs w:val="21"/>
    </w:rPr>
  </w:style>
  <w:style w:type="paragraph" w:customStyle="1" w:styleId="495">
    <w:name w:val="Char1 Char Char Char Char Char1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496">
    <w:name w:val="STL图表内容"/>
    <w:basedOn w:val="1"/>
    <w:link w:val="497"/>
    <w:qFormat/>
    <w:uiPriority w:val="0"/>
    <w:pPr>
      <w:tabs>
        <w:tab w:val="left" w:pos="142"/>
      </w:tabs>
      <w:adjustRightInd w:val="0"/>
      <w:snapToGrid w:val="0"/>
      <w:spacing w:line="264" w:lineRule="auto"/>
      <w:ind w:firstLine="200" w:firstLineChars="200"/>
      <w:jc w:val="center"/>
    </w:pPr>
    <w:rPr>
      <w:rFonts w:ascii="仿宋" w:hAnsi="宋体" w:eastAsia="仿宋"/>
      <w:color w:val="000000"/>
    </w:rPr>
  </w:style>
  <w:style w:type="character" w:customStyle="1" w:styleId="497">
    <w:name w:val="STL图表内容 Char"/>
    <w:link w:val="496"/>
    <w:qFormat/>
    <w:uiPriority w:val="0"/>
    <w:rPr>
      <w:rFonts w:ascii="仿宋" w:hAnsi="宋体" w:eastAsia="仿宋" w:cstheme="minorBidi"/>
      <w:color w:val="000000"/>
      <w:kern w:val="2"/>
      <w:sz w:val="21"/>
      <w:szCs w:val="24"/>
    </w:rPr>
  </w:style>
  <w:style w:type="paragraph" w:customStyle="1" w:styleId="498">
    <w:name w:val="STL四级"/>
    <w:basedOn w:val="1"/>
    <w:link w:val="499"/>
    <w:qFormat/>
    <w:uiPriority w:val="0"/>
    <w:pPr>
      <w:tabs>
        <w:tab w:val="left" w:pos="142"/>
      </w:tabs>
      <w:spacing w:beforeLines="50" w:afterLines="50"/>
      <w:ind w:firstLine="200" w:firstLineChars="200"/>
      <w:jc w:val="left"/>
      <w:outlineLvl w:val="3"/>
    </w:pPr>
    <w:rPr>
      <w:rFonts w:ascii="仿宋" w:hAnsi="宋体" w:eastAsia="仿宋"/>
      <w:b/>
      <w:color w:val="000000"/>
      <w:sz w:val="28"/>
    </w:rPr>
  </w:style>
  <w:style w:type="character" w:customStyle="1" w:styleId="499">
    <w:name w:val="STL四级 Char"/>
    <w:link w:val="498"/>
    <w:qFormat/>
    <w:uiPriority w:val="0"/>
    <w:rPr>
      <w:rFonts w:ascii="仿宋" w:hAnsi="宋体" w:eastAsia="仿宋" w:cstheme="minorBidi"/>
      <w:b/>
      <w:color w:val="000000"/>
      <w:kern w:val="2"/>
      <w:sz w:val="28"/>
      <w:szCs w:val="24"/>
    </w:rPr>
  </w:style>
  <w:style w:type="paragraph" w:customStyle="1" w:styleId="500">
    <w:name w:val="STL五级"/>
    <w:basedOn w:val="1"/>
    <w:link w:val="501"/>
    <w:qFormat/>
    <w:uiPriority w:val="0"/>
    <w:pPr>
      <w:tabs>
        <w:tab w:val="left" w:pos="142"/>
      </w:tabs>
      <w:spacing w:beforeLines="50" w:afterLines="50"/>
      <w:ind w:firstLine="200" w:firstLineChars="200"/>
      <w:jc w:val="left"/>
      <w:outlineLvl w:val="4"/>
    </w:pPr>
    <w:rPr>
      <w:rFonts w:ascii="仿宋" w:hAnsi="宋体" w:eastAsia="仿宋"/>
      <w:b/>
      <w:color w:val="000000"/>
    </w:rPr>
  </w:style>
  <w:style w:type="character" w:customStyle="1" w:styleId="501">
    <w:name w:val="STL五级 Char"/>
    <w:link w:val="500"/>
    <w:qFormat/>
    <w:uiPriority w:val="0"/>
    <w:rPr>
      <w:rFonts w:ascii="仿宋" w:hAnsi="宋体" w:eastAsia="仿宋" w:cstheme="minorBidi"/>
      <w:b/>
      <w:color w:val="000000"/>
      <w:kern w:val="2"/>
      <w:sz w:val="21"/>
      <w:szCs w:val="24"/>
    </w:rPr>
  </w:style>
  <w:style w:type="paragraph" w:customStyle="1" w:styleId="502">
    <w:name w:val="普通(网站)1"/>
    <w:basedOn w:val="1"/>
    <w:qFormat/>
    <w:uiPriority w:val="0"/>
    <w:pPr>
      <w:widowControl/>
      <w:spacing w:before="100" w:beforeAutospacing="1" w:after="100" w:afterAutospacing="1"/>
      <w:ind w:firstLine="200" w:firstLineChars="200"/>
      <w:jc w:val="left"/>
    </w:pPr>
    <w:rPr>
      <w:rFonts w:ascii="仿宋" w:hAnsi="宋体" w:eastAsia="仿宋" w:cs="宋体"/>
      <w:kern w:val="0"/>
    </w:rPr>
  </w:style>
  <w:style w:type="paragraph" w:customStyle="1" w:styleId="503">
    <w:name w:val="正文文本 22"/>
    <w:basedOn w:val="1"/>
    <w:qFormat/>
    <w:uiPriority w:val="0"/>
    <w:pPr>
      <w:spacing w:after="120" w:line="480" w:lineRule="auto"/>
    </w:pPr>
  </w:style>
  <w:style w:type="paragraph" w:customStyle="1" w:styleId="504">
    <w:name w:val="xl26"/>
    <w:basedOn w:val="1"/>
    <w:qFormat/>
    <w:uiPriority w:val="0"/>
    <w:pPr>
      <w:widowControl/>
      <w:pBdr>
        <w:left w:val="single" w:color="auto" w:sz="4" w:space="0"/>
        <w:bottom w:val="single" w:color="auto" w:sz="4" w:space="0"/>
      </w:pBdr>
      <w:spacing w:before="100" w:beforeAutospacing="1" w:after="100" w:afterAutospacing="1"/>
      <w:ind w:firstLine="200" w:firstLineChars="200"/>
      <w:jc w:val="center"/>
      <w:textAlignment w:val="center"/>
    </w:pPr>
    <w:rPr>
      <w:rFonts w:ascii="仿宋" w:hAnsi="宋体" w:eastAsia="仿宋"/>
      <w:kern w:val="0"/>
    </w:rPr>
  </w:style>
  <w:style w:type="paragraph" w:customStyle="1" w:styleId="505">
    <w:name w:val="正文文本缩进2"/>
    <w:basedOn w:val="1"/>
    <w:qFormat/>
    <w:uiPriority w:val="0"/>
    <w:pPr>
      <w:spacing w:after="120"/>
      <w:ind w:left="200" w:leftChars="200"/>
    </w:pPr>
    <w:rPr>
      <w:rFonts w:ascii="Calibri" w:hAnsi="Calibri"/>
    </w:rPr>
  </w:style>
  <w:style w:type="paragraph" w:customStyle="1" w:styleId="506">
    <w:name w:val="二级题型"/>
    <w:basedOn w:val="1"/>
    <w:qFormat/>
    <w:uiPriority w:val="99"/>
    <w:pPr>
      <w:tabs>
        <w:tab w:val="left" w:pos="907"/>
      </w:tabs>
      <w:spacing w:line="560" w:lineRule="exact"/>
    </w:pPr>
    <w:rPr>
      <w:rFonts w:hAnsi="仿宋" w:eastAsia="仿宋"/>
    </w:rPr>
  </w:style>
  <w:style w:type="paragraph" w:customStyle="1" w:styleId="507">
    <w:name w:val="正文文本 32"/>
    <w:basedOn w:val="1"/>
    <w:qFormat/>
    <w:uiPriority w:val="0"/>
    <w:pPr>
      <w:spacing w:after="120"/>
    </w:pPr>
    <w:rPr>
      <w:rFonts w:ascii="Calibri" w:hAnsi="Calibri"/>
      <w:sz w:val="16"/>
      <w:szCs w:val="16"/>
    </w:rPr>
  </w:style>
  <w:style w:type="paragraph" w:customStyle="1" w:styleId="508">
    <w:name w:val="4.6"/>
    <w:basedOn w:val="5"/>
    <w:link w:val="509"/>
    <w:qFormat/>
    <w:uiPriority w:val="0"/>
    <w:pPr>
      <w:spacing w:beforeLines="50" w:afterLines="50" w:line="300" w:lineRule="auto"/>
      <w:ind w:firstLine="0"/>
      <w:jc w:val="center"/>
      <w:outlineLvl w:val="0"/>
    </w:pPr>
    <w:rPr>
      <w:rFonts w:ascii="仿宋" w:hAnsi="仿宋" w:eastAsia="仿宋"/>
      <w:sz w:val="44"/>
      <w:szCs w:val="44"/>
    </w:rPr>
  </w:style>
  <w:style w:type="character" w:customStyle="1" w:styleId="509">
    <w:name w:val="4.6 Char"/>
    <w:link w:val="508"/>
    <w:qFormat/>
    <w:uiPriority w:val="0"/>
    <w:rPr>
      <w:rFonts w:ascii="仿宋" w:hAnsi="仿宋" w:eastAsia="仿宋" w:cstheme="minorBidi"/>
      <w:b/>
      <w:bCs/>
      <w:kern w:val="2"/>
      <w:sz w:val="44"/>
      <w:szCs w:val="44"/>
    </w:rPr>
  </w:style>
  <w:style w:type="paragraph" w:customStyle="1" w:styleId="5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511">
    <w:name w:val="华帝二级"/>
    <w:basedOn w:val="1"/>
    <w:qFormat/>
    <w:uiPriority w:val="0"/>
    <w:pPr>
      <w:adjustRightInd w:val="0"/>
      <w:spacing w:beforeLines="50" w:afterLines="50" w:line="300" w:lineRule="auto"/>
      <w:outlineLvl w:val="1"/>
    </w:pPr>
    <w:rPr>
      <w:rFonts w:ascii="仿宋" w:hAnsi="仿宋" w:eastAsia="仿宋"/>
      <w:b/>
      <w:sz w:val="28"/>
    </w:rPr>
  </w:style>
  <w:style w:type="paragraph" w:customStyle="1" w:styleId="512">
    <w:name w:val="三级标题"/>
    <w:basedOn w:val="414"/>
    <w:link w:val="513"/>
    <w:qFormat/>
    <w:uiPriority w:val="0"/>
    <w:pPr>
      <w:spacing w:before="156" w:after="156"/>
    </w:pPr>
    <w:rPr>
      <w:sz w:val="24"/>
    </w:rPr>
  </w:style>
  <w:style w:type="character" w:customStyle="1" w:styleId="513">
    <w:name w:val="三级标题 Char"/>
    <w:link w:val="512"/>
    <w:qFormat/>
    <w:uiPriority w:val="0"/>
    <w:rPr>
      <w:rFonts w:cstheme="minorBidi"/>
      <w:b/>
      <w:color w:val="000000"/>
      <w:kern w:val="2"/>
      <w:sz w:val="24"/>
      <w:szCs w:val="24"/>
    </w:rPr>
  </w:style>
  <w:style w:type="paragraph" w:customStyle="1" w:styleId="514">
    <w:name w:val="华帝4级"/>
    <w:basedOn w:val="1"/>
    <w:link w:val="515"/>
    <w:qFormat/>
    <w:uiPriority w:val="0"/>
    <w:pPr>
      <w:adjustRightInd w:val="0"/>
      <w:spacing w:beforeLines="50" w:afterLines="50" w:line="300" w:lineRule="auto"/>
      <w:ind w:firstLine="200" w:firstLineChars="200"/>
      <w:outlineLvl w:val="3"/>
    </w:pPr>
    <w:rPr>
      <w:rFonts w:ascii="仿宋" w:hAnsi="仿宋" w:eastAsia="仿宋"/>
      <w:b/>
    </w:rPr>
  </w:style>
  <w:style w:type="character" w:customStyle="1" w:styleId="515">
    <w:name w:val="华帝4级 Char"/>
    <w:link w:val="514"/>
    <w:qFormat/>
    <w:uiPriority w:val="0"/>
    <w:rPr>
      <w:rFonts w:ascii="仿宋" w:hAnsi="仿宋" w:eastAsia="仿宋" w:cstheme="minorBidi"/>
      <w:b/>
      <w:kern w:val="2"/>
      <w:sz w:val="21"/>
      <w:szCs w:val="24"/>
    </w:rPr>
  </w:style>
  <w:style w:type="paragraph" w:customStyle="1" w:styleId="516">
    <w:name w:val="TBB三级"/>
    <w:basedOn w:val="1"/>
    <w:link w:val="517"/>
    <w:qFormat/>
    <w:uiPriority w:val="0"/>
    <w:pPr>
      <w:widowControl/>
      <w:shd w:val="clear" w:color="auto" w:fill="FFFFFF"/>
      <w:spacing w:beforeLines="50" w:afterLines="50"/>
      <w:jc w:val="left"/>
      <w:outlineLvl w:val="2"/>
    </w:pPr>
    <w:rPr>
      <w:rFonts w:ascii="宋体" w:hAnsi="宋体"/>
      <w:b/>
      <w:bCs/>
      <w:kern w:val="0"/>
      <w:szCs w:val="21"/>
    </w:rPr>
  </w:style>
  <w:style w:type="character" w:customStyle="1" w:styleId="517">
    <w:name w:val="TBB三级 Char"/>
    <w:link w:val="516"/>
    <w:qFormat/>
    <w:uiPriority w:val="0"/>
    <w:rPr>
      <w:rFonts w:ascii="宋体" w:hAnsi="宋体" w:cstheme="minorBidi"/>
      <w:b/>
      <w:bCs/>
      <w:sz w:val="21"/>
      <w:szCs w:val="21"/>
      <w:shd w:val="clear" w:color="auto" w:fill="FFFFFF"/>
    </w:rPr>
  </w:style>
  <w:style w:type="paragraph" w:customStyle="1" w:styleId="518">
    <w:name w:val="华艺正文"/>
    <w:basedOn w:val="1"/>
    <w:link w:val="519"/>
    <w:qFormat/>
    <w:uiPriority w:val="0"/>
    <w:pPr>
      <w:spacing w:line="300" w:lineRule="auto"/>
      <w:ind w:firstLine="200" w:firstLineChars="200"/>
    </w:pPr>
    <w:rPr>
      <w:rFonts w:ascii="宋体" w:hAnsi="宋体"/>
    </w:rPr>
  </w:style>
  <w:style w:type="character" w:customStyle="1" w:styleId="519">
    <w:name w:val="华艺正文 Char"/>
    <w:link w:val="518"/>
    <w:qFormat/>
    <w:uiPriority w:val="0"/>
    <w:rPr>
      <w:rFonts w:ascii="宋体" w:hAnsi="宋体" w:cstheme="minorBidi"/>
      <w:kern w:val="2"/>
      <w:sz w:val="21"/>
      <w:szCs w:val="24"/>
    </w:rPr>
  </w:style>
  <w:style w:type="paragraph" w:customStyle="1" w:styleId="520">
    <w:name w:val="Char2"/>
    <w:basedOn w:val="1"/>
    <w:qFormat/>
    <w:uiPriority w:val="0"/>
    <w:rPr>
      <w:szCs w:val="20"/>
    </w:rPr>
  </w:style>
  <w:style w:type="paragraph" w:customStyle="1" w:styleId="521">
    <w:name w:val="TBB图标"/>
    <w:basedOn w:val="22"/>
    <w:link w:val="522"/>
    <w:qFormat/>
    <w:uiPriority w:val="0"/>
    <w:pPr>
      <w:jc w:val="center"/>
    </w:pPr>
    <w:rPr>
      <w:rFonts w:ascii="宋体" w:hAnsi="宋体"/>
      <w:b/>
      <w:szCs w:val="21"/>
    </w:rPr>
  </w:style>
  <w:style w:type="character" w:customStyle="1" w:styleId="522">
    <w:name w:val="TBB图标 Char"/>
    <w:link w:val="521"/>
    <w:qFormat/>
    <w:uiPriority w:val="0"/>
    <w:rPr>
      <w:rFonts w:ascii="宋体" w:hAnsi="宋体" w:eastAsia="黑体" w:cstheme="minorBidi"/>
      <w:b/>
      <w:kern w:val="2"/>
      <w:szCs w:val="21"/>
    </w:rPr>
  </w:style>
  <w:style w:type="paragraph" w:customStyle="1" w:styleId="523">
    <w:name w:val="Char Char Char Char Char Char2 Char Char Char Char Char Char Char Char Char Char Char Char Char1"/>
    <w:basedOn w:val="1"/>
    <w:qFormat/>
    <w:uiPriority w:val="0"/>
    <w:pPr>
      <w:adjustRightInd w:val="0"/>
      <w:spacing w:line="360" w:lineRule="auto"/>
      <w:textAlignment w:val="baseline"/>
    </w:pPr>
    <w:rPr>
      <w:rFonts w:ascii="Tahoma" w:hAnsi="Tahoma"/>
      <w:sz w:val="28"/>
      <w:szCs w:val="20"/>
    </w:rPr>
  </w:style>
  <w:style w:type="paragraph" w:customStyle="1" w:styleId="524">
    <w:name w:val="默认段落字体 Para Char Char Char Char Char Char Char"/>
    <w:basedOn w:val="1"/>
    <w:qFormat/>
    <w:uiPriority w:val="0"/>
    <w:rPr>
      <w:rFonts w:ascii="Arial" w:hAnsi="Arial" w:cs="Arial"/>
      <w:sz w:val="20"/>
      <w:szCs w:val="20"/>
    </w:rPr>
  </w:style>
  <w:style w:type="paragraph" w:customStyle="1" w:styleId="525">
    <w:name w:val="表"/>
    <w:basedOn w:val="1"/>
    <w:qFormat/>
    <w:uiPriority w:val="1"/>
    <w:pPr>
      <w:spacing w:line="360" w:lineRule="auto"/>
      <w:ind w:firstLine="420" w:firstLineChars="200"/>
      <w:jc w:val="center"/>
    </w:pPr>
    <w:rPr>
      <w:rFonts w:eastAsia="黑体"/>
    </w:rPr>
  </w:style>
  <w:style w:type="paragraph" w:customStyle="1" w:styleId="526">
    <w:name w:val="TOC 标题11"/>
    <w:basedOn w:val="3"/>
    <w:next w:val="1"/>
    <w:qFormat/>
    <w:uiPriority w:val="39"/>
    <w:pPr>
      <w:widowControl/>
      <w:spacing w:beforeLines="50" w:afterLines="150" w:line="276" w:lineRule="auto"/>
      <w:ind w:firstLine="200" w:firstLineChars="200"/>
      <w:jc w:val="left"/>
      <w:outlineLvl w:val="9"/>
    </w:pPr>
    <w:rPr>
      <w:rFonts w:ascii="Cambria" w:hAnsi="Cambria"/>
      <w:color w:val="365F91"/>
      <w:kern w:val="0"/>
      <w:szCs w:val="28"/>
    </w:rPr>
  </w:style>
  <w:style w:type="paragraph" w:customStyle="1" w:styleId="527">
    <w:name w:val="Char Char Char Char Char Char Char Char"/>
    <w:basedOn w:val="1"/>
    <w:qFormat/>
    <w:uiPriority w:val="0"/>
    <w:pPr>
      <w:widowControl/>
      <w:spacing w:line="324" w:lineRule="auto"/>
      <w:jc w:val="left"/>
    </w:pPr>
    <w:rPr>
      <w:rFonts w:ascii="Calibri" w:hAnsi="Calibri"/>
    </w:rPr>
  </w:style>
  <w:style w:type="paragraph" w:customStyle="1" w:styleId="528">
    <w:name w:val="无间隔3"/>
    <w:link w:val="529"/>
    <w:qFormat/>
    <w:uiPriority w:val="1"/>
    <w:pPr>
      <w:widowControl w:val="0"/>
    </w:pPr>
    <w:rPr>
      <w:rFonts w:ascii="Times New Roman" w:hAnsi="Times New Roman" w:eastAsia="宋体" w:cs="Times New Roman"/>
      <w:kern w:val="2"/>
      <w:sz w:val="21"/>
      <w:lang w:val="en-US" w:eastAsia="zh-CN" w:bidi="ar-SA"/>
    </w:rPr>
  </w:style>
  <w:style w:type="character" w:customStyle="1" w:styleId="529">
    <w:name w:val="无间隔 Char"/>
    <w:link w:val="528"/>
    <w:qFormat/>
    <w:uiPriority w:val="1"/>
    <w:rPr>
      <w:kern w:val="2"/>
      <w:sz w:val="21"/>
    </w:rPr>
  </w:style>
  <w:style w:type="paragraph" w:customStyle="1" w:styleId="530">
    <w:name w:val="手册正文"/>
    <w:basedOn w:val="1"/>
    <w:qFormat/>
    <w:uiPriority w:val="0"/>
    <w:pPr>
      <w:adjustRightInd w:val="0"/>
      <w:snapToGrid w:val="0"/>
      <w:spacing w:after="200" w:line="360" w:lineRule="auto"/>
      <w:ind w:firstLine="200" w:firstLineChars="200"/>
    </w:pPr>
    <w:rPr>
      <w:rFonts w:ascii="仿宋_GB2312" w:hAnsi="Tahoma"/>
      <w:kern w:val="0"/>
      <w:sz w:val="28"/>
      <w:szCs w:val="32"/>
    </w:rPr>
  </w:style>
  <w:style w:type="paragraph" w:customStyle="1" w:styleId="531">
    <w:name w:val="目录 51"/>
    <w:basedOn w:val="1"/>
    <w:next w:val="1"/>
    <w:unhideWhenUsed/>
    <w:qFormat/>
    <w:uiPriority w:val="39"/>
    <w:pPr>
      <w:ind w:left="840"/>
      <w:jc w:val="left"/>
    </w:pPr>
    <w:rPr>
      <w:rFonts w:ascii="Calibri" w:hAnsi="Calibri"/>
      <w:sz w:val="18"/>
      <w:szCs w:val="18"/>
    </w:rPr>
  </w:style>
  <w:style w:type="paragraph" w:customStyle="1" w:styleId="532">
    <w:name w:val="p16"/>
    <w:basedOn w:val="1"/>
    <w:qFormat/>
    <w:uiPriority w:val="0"/>
    <w:pPr>
      <w:widowControl/>
      <w:spacing w:before="156" w:after="156"/>
      <w:jc w:val="center"/>
    </w:pPr>
    <w:rPr>
      <w:rFonts w:ascii="Arial" w:hAnsi="Arial" w:cs="Arial"/>
      <w:b/>
      <w:bCs/>
      <w:kern w:val="0"/>
      <w:szCs w:val="21"/>
    </w:rPr>
  </w:style>
  <w:style w:type="paragraph" w:customStyle="1" w:styleId="533">
    <w:name w:val="目录 71"/>
    <w:basedOn w:val="1"/>
    <w:next w:val="1"/>
    <w:unhideWhenUsed/>
    <w:qFormat/>
    <w:uiPriority w:val="39"/>
    <w:pPr>
      <w:ind w:left="1260"/>
      <w:jc w:val="left"/>
    </w:pPr>
    <w:rPr>
      <w:rFonts w:ascii="Calibri" w:hAnsi="Calibri"/>
      <w:sz w:val="18"/>
      <w:szCs w:val="18"/>
    </w:rPr>
  </w:style>
  <w:style w:type="paragraph" w:customStyle="1" w:styleId="534">
    <w:name w:val="Char1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535">
    <w:name w:val="目录 61"/>
    <w:basedOn w:val="1"/>
    <w:next w:val="1"/>
    <w:unhideWhenUsed/>
    <w:qFormat/>
    <w:uiPriority w:val="39"/>
    <w:pPr>
      <w:ind w:left="1050"/>
      <w:jc w:val="left"/>
    </w:pPr>
    <w:rPr>
      <w:rFonts w:ascii="Calibri" w:hAnsi="Calibri"/>
      <w:sz w:val="18"/>
      <w:szCs w:val="18"/>
    </w:rPr>
  </w:style>
  <w:style w:type="paragraph" w:customStyle="1" w:styleId="53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37">
    <w:name w:val="公文正文"/>
    <w:basedOn w:val="1"/>
    <w:qFormat/>
    <w:uiPriority w:val="0"/>
    <w:pPr>
      <w:ind w:firstLine="640"/>
    </w:pPr>
    <w:rPr>
      <w:rFonts w:eastAsia="仿宋_GB2312"/>
      <w:sz w:val="32"/>
      <w:szCs w:val="20"/>
    </w:rPr>
  </w:style>
  <w:style w:type="paragraph" w:customStyle="1" w:styleId="538">
    <w:name w:val="目录 81"/>
    <w:basedOn w:val="1"/>
    <w:next w:val="1"/>
    <w:unhideWhenUsed/>
    <w:qFormat/>
    <w:uiPriority w:val="39"/>
    <w:pPr>
      <w:ind w:left="1470"/>
      <w:jc w:val="left"/>
    </w:pPr>
    <w:rPr>
      <w:rFonts w:ascii="Calibri" w:hAnsi="Calibri"/>
      <w:sz w:val="18"/>
      <w:szCs w:val="18"/>
    </w:rPr>
  </w:style>
  <w:style w:type="paragraph" w:customStyle="1" w:styleId="539">
    <w:name w:val="主送机关"/>
    <w:basedOn w:val="1"/>
    <w:qFormat/>
    <w:uiPriority w:val="0"/>
    <w:rPr>
      <w:rFonts w:eastAsia="仿宋_GB2312"/>
      <w:sz w:val="32"/>
      <w:szCs w:val="20"/>
    </w:rPr>
  </w:style>
  <w:style w:type="paragraph" w:customStyle="1" w:styleId="540">
    <w:name w:val="样式 左侧:  2 字符"/>
    <w:basedOn w:val="87"/>
    <w:qFormat/>
    <w:uiPriority w:val="0"/>
    <w:pPr>
      <w:widowControl/>
      <w:adjustRightInd w:val="0"/>
      <w:snapToGrid w:val="0"/>
      <w:spacing w:line="300" w:lineRule="auto"/>
      <w:jc w:val="left"/>
    </w:pPr>
    <w:rPr>
      <w:rFonts w:ascii="Tahoma" w:hAnsi="Tahoma" w:eastAsia="宋体"/>
      <w:kern w:val="0"/>
      <w:szCs w:val="21"/>
      <w:u w:val="none"/>
    </w:rPr>
  </w:style>
  <w:style w:type="paragraph" w:customStyle="1" w:styleId="541">
    <w:name w:val="公文标题"/>
    <w:basedOn w:val="1"/>
    <w:qFormat/>
    <w:uiPriority w:val="0"/>
    <w:pPr>
      <w:jc w:val="center"/>
    </w:pPr>
    <w:rPr>
      <w:rFonts w:eastAsia="仿宋_GB2312"/>
      <w:sz w:val="44"/>
      <w:szCs w:val="20"/>
    </w:rPr>
  </w:style>
  <w:style w:type="paragraph" w:customStyle="1" w:styleId="542">
    <w:name w:val="defaultfont"/>
    <w:basedOn w:val="1"/>
    <w:qFormat/>
    <w:uiPriority w:val="0"/>
    <w:pPr>
      <w:widowControl/>
      <w:spacing w:before="100" w:beforeAutospacing="1" w:after="100" w:afterAutospacing="1"/>
      <w:jc w:val="left"/>
    </w:pPr>
    <w:rPr>
      <w:rFonts w:ascii="宋体" w:hAnsi="宋体" w:cs="宋体"/>
      <w:kern w:val="0"/>
    </w:rPr>
  </w:style>
  <w:style w:type="paragraph" w:customStyle="1" w:styleId="543">
    <w:name w:val="Char Char Char Char3"/>
    <w:basedOn w:val="1"/>
    <w:qFormat/>
    <w:uiPriority w:val="0"/>
    <w:pPr>
      <w:widowControl/>
      <w:spacing w:after="160" w:line="240" w:lineRule="exact"/>
      <w:jc w:val="left"/>
    </w:pPr>
    <w:rPr>
      <w:rFonts w:ascii="Verdana" w:hAnsi="Verdana"/>
      <w:kern w:val="0"/>
      <w:sz w:val="20"/>
      <w:szCs w:val="20"/>
      <w:lang w:eastAsia="en-US"/>
    </w:rPr>
  </w:style>
  <w:style w:type="paragraph" w:customStyle="1" w:styleId="544">
    <w:name w:val="Char Char Char Char Char Char Char Char Char Char Char Char"/>
    <w:basedOn w:val="1"/>
    <w:qFormat/>
    <w:uiPriority w:val="0"/>
    <w:pPr>
      <w:widowControl/>
      <w:spacing w:after="160" w:line="240" w:lineRule="exact"/>
      <w:jc w:val="left"/>
    </w:pPr>
    <w:rPr>
      <w:szCs w:val="20"/>
    </w:rPr>
  </w:style>
  <w:style w:type="paragraph" w:customStyle="1" w:styleId="545">
    <w:name w:val="正文文本缩进1"/>
    <w:basedOn w:val="1"/>
    <w:qFormat/>
    <w:uiPriority w:val="0"/>
    <w:pPr>
      <w:spacing w:after="120"/>
      <w:ind w:left="200" w:leftChars="200"/>
    </w:pPr>
    <w:rPr>
      <w:rFonts w:ascii="Calibri" w:hAnsi="Calibri"/>
      <w:kern w:val="0"/>
      <w:sz w:val="20"/>
      <w:szCs w:val="20"/>
    </w:rPr>
  </w:style>
  <w:style w:type="paragraph" w:customStyle="1" w:styleId="546">
    <w:name w:val="正文文本 31"/>
    <w:basedOn w:val="1"/>
    <w:qFormat/>
    <w:uiPriority w:val="0"/>
    <w:pPr>
      <w:spacing w:after="120"/>
    </w:pPr>
    <w:rPr>
      <w:rFonts w:ascii="Calibri" w:hAnsi="Calibri"/>
      <w:sz w:val="16"/>
      <w:szCs w:val="16"/>
    </w:rPr>
  </w:style>
  <w:style w:type="paragraph" w:customStyle="1" w:styleId="547">
    <w:name w:val="正文 New"/>
    <w:qFormat/>
    <w:uiPriority w:val="0"/>
    <w:pPr>
      <w:widowControl w:val="0"/>
      <w:spacing w:beforeLines="50" w:afterLines="50" w:line="440" w:lineRule="exact"/>
      <w:ind w:firstLine="640" w:firstLineChars="200"/>
    </w:pPr>
    <w:rPr>
      <w:rFonts w:ascii="Times New Roman" w:hAnsi="Times New Roman" w:eastAsia="宋体" w:cs="Times New Roman"/>
      <w:sz w:val="24"/>
      <w:szCs w:val="24"/>
      <w:lang w:val="en-US" w:eastAsia="zh-CN" w:bidi="ar-SA"/>
    </w:rPr>
  </w:style>
  <w:style w:type="paragraph" w:customStyle="1" w:styleId="548">
    <w:name w:val="正文文本3"/>
    <w:basedOn w:val="1"/>
    <w:link w:val="549"/>
    <w:qFormat/>
    <w:uiPriority w:val="0"/>
    <w:pPr>
      <w:shd w:val="clear" w:color="auto" w:fill="FFFFFF"/>
      <w:spacing w:after="120" w:line="240" w:lineRule="atLeast"/>
      <w:ind w:hanging="1400"/>
      <w:jc w:val="right"/>
    </w:pPr>
    <w:rPr>
      <w:rFonts w:ascii="宋体" w:hAnsi="宋体"/>
      <w:kern w:val="0"/>
      <w:sz w:val="17"/>
      <w:szCs w:val="17"/>
      <w:shd w:val="clear" w:color="auto" w:fill="FFFFFF"/>
    </w:rPr>
  </w:style>
  <w:style w:type="character" w:customStyle="1" w:styleId="549">
    <w:name w:val="正文文本_"/>
    <w:link w:val="548"/>
    <w:qFormat/>
    <w:uiPriority w:val="0"/>
    <w:rPr>
      <w:rFonts w:ascii="宋体" w:hAnsi="宋体" w:cstheme="minorBidi"/>
      <w:sz w:val="17"/>
      <w:szCs w:val="17"/>
      <w:shd w:val="clear" w:color="auto" w:fill="FFFFFF"/>
    </w:rPr>
  </w:style>
  <w:style w:type="paragraph" w:customStyle="1" w:styleId="550">
    <w:name w:val="目录 21"/>
    <w:basedOn w:val="1"/>
    <w:next w:val="1"/>
    <w:unhideWhenUsed/>
    <w:qFormat/>
    <w:uiPriority w:val="39"/>
    <w:pPr>
      <w:ind w:left="210"/>
      <w:jc w:val="left"/>
    </w:pPr>
    <w:rPr>
      <w:rFonts w:ascii="Calibri" w:hAnsi="Calibri"/>
      <w:smallCaps/>
      <w:sz w:val="20"/>
      <w:szCs w:val="20"/>
    </w:rPr>
  </w:style>
  <w:style w:type="paragraph" w:customStyle="1" w:styleId="551">
    <w:name w:val="目录 31"/>
    <w:basedOn w:val="1"/>
    <w:next w:val="1"/>
    <w:unhideWhenUsed/>
    <w:qFormat/>
    <w:uiPriority w:val="39"/>
    <w:pPr>
      <w:jc w:val="left"/>
    </w:pPr>
    <w:rPr>
      <w:rFonts w:ascii="Calibri" w:hAnsi="Calibri"/>
      <w:i/>
      <w:iCs/>
      <w:sz w:val="20"/>
      <w:szCs w:val="20"/>
    </w:rPr>
  </w:style>
  <w:style w:type="paragraph" w:customStyle="1" w:styleId="552">
    <w:name w:val="TBB表内容"/>
    <w:basedOn w:val="81"/>
    <w:link w:val="553"/>
    <w:qFormat/>
    <w:uiPriority w:val="0"/>
    <w:rPr>
      <w:sz w:val="21"/>
    </w:rPr>
  </w:style>
  <w:style w:type="character" w:customStyle="1" w:styleId="553">
    <w:name w:val="TBB表内容 Char"/>
    <w:link w:val="552"/>
    <w:qFormat/>
    <w:uiPriority w:val="0"/>
    <w:rPr>
      <w:rFonts w:ascii="宋体" w:hAnsi="宋体" w:cstheme="minorBidi"/>
      <w:sz w:val="21"/>
      <w:szCs w:val="24"/>
    </w:rPr>
  </w:style>
  <w:style w:type="paragraph" w:customStyle="1" w:styleId="554">
    <w:name w:val="1"/>
    <w:basedOn w:val="1"/>
    <w:qFormat/>
    <w:uiPriority w:val="0"/>
    <w:pPr>
      <w:widowControl/>
      <w:spacing w:before="100" w:beforeAutospacing="1" w:after="100" w:afterAutospacing="1"/>
      <w:jc w:val="left"/>
    </w:pPr>
    <w:rPr>
      <w:rFonts w:ascii="宋体" w:hAnsi="宋体" w:cs="宋体"/>
      <w:kern w:val="0"/>
    </w:rPr>
  </w:style>
  <w:style w:type="paragraph" w:customStyle="1" w:styleId="555">
    <w:name w:val="普通(网站)2"/>
    <w:basedOn w:val="1"/>
    <w:qFormat/>
    <w:uiPriority w:val="0"/>
    <w:pPr>
      <w:widowControl/>
      <w:spacing w:before="100" w:beforeAutospacing="1" w:after="100" w:afterAutospacing="1"/>
      <w:jc w:val="left"/>
    </w:pPr>
    <w:rPr>
      <w:rFonts w:ascii="宋体" w:hAnsi="宋体" w:cs="宋体"/>
      <w:color w:val="595959"/>
      <w:kern w:val="0"/>
    </w:rPr>
  </w:style>
  <w:style w:type="paragraph" w:customStyle="1" w:styleId="556">
    <w:name w:val="Char Char Char Char Char Char Char Char Char Char Char Char Char"/>
    <w:basedOn w:val="1"/>
    <w:qFormat/>
    <w:uiPriority w:val="0"/>
    <w:pPr>
      <w:tabs>
        <w:tab w:val="left" w:pos="432"/>
      </w:tabs>
      <w:ind w:left="432" w:hanging="432"/>
    </w:pPr>
    <w:rPr>
      <w:rFonts w:ascii="Tahoma" w:hAnsi="Tahoma"/>
      <w:szCs w:val="20"/>
    </w:rPr>
  </w:style>
  <w:style w:type="paragraph" w:customStyle="1" w:styleId="557">
    <w:name w:val="TBB一级"/>
    <w:basedOn w:val="1"/>
    <w:link w:val="558"/>
    <w:qFormat/>
    <w:uiPriority w:val="0"/>
    <w:pPr>
      <w:widowControl/>
      <w:shd w:val="clear" w:color="auto" w:fill="FFFFFF"/>
      <w:spacing w:beforeLines="50" w:afterLines="50"/>
      <w:jc w:val="center"/>
      <w:outlineLvl w:val="0"/>
    </w:pPr>
    <w:rPr>
      <w:rFonts w:ascii="宋体" w:hAnsi="宋体"/>
      <w:b/>
      <w:bCs/>
      <w:kern w:val="0"/>
      <w:sz w:val="44"/>
      <w:szCs w:val="21"/>
    </w:rPr>
  </w:style>
  <w:style w:type="character" w:customStyle="1" w:styleId="558">
    <w:name w:val="TBB一级 Char"/>
    <w:link w:val="557"/>
    <w:qFormat/>
    <w:uiPriority w:val="0"/>
    <w:rPr>
      <w:rFonts w:ascii="宋体" w:hAnsi="宋体" w:cstheme="minorBidi"/>
      <w:b/>
      <w:bCs/>
      <w:sz w:val="44"/>
      <w:szCs w:val="21"/>
      <w:shd w:val="clear" w:color="auto" w:fill="FFFFFF"/>
    </w:rPr>
  </w:style>
  <w:style w:type="paragraph" w:customStyle="1" w:styleId="559">
    <w:name w:val="正文2"/>
    <w:basedOn w:val="1"/>
    <w:link w:val="560"/>
    <w:qFormat/>
    <w:uiPriority w:val="0"/>
    <w:pPr>
      <w:adjustRightInd w:val="0"/>
      <w:spacing w:line="360" w:lineRule="auto"/>
      <w:ind w:firstLine="480" w:firstLineChars="200"/>
    </w:pPr>
    <w:rPr>
      <w:rFonts w:ascii="宋体" w:hAnsi="宋体"/>
      <w:color w:val="000000"/>
      <w:sz w:val="24"/>
      <w:szCs w:val="20"/>
    </w:rPr>
  </w:style>
  <w:style w:type="character" w:customStyle="1" w:styleId="560">
    <w:name w:val="正文2 Char"/>
    <w:link w:val="559"/>
    <w:qFormat/>
    <w:uiPriority w:val="0"/>
    <w:rPr>
      <w:rFonts w:ascii="宋体" w:hAnsi="宋体" w:cstheme="minorBidi"/>
      <w:color w:val="000000"/>
      <w:kern w:val="2"/>
      <w:sz w:val="24"/>
    </w:rPr>
  </w:style>
  <w:style w:type="paragraph" w:customStyle="1" w:styleId="561">
    <w:name w:val="TBB二级"/>
    <w:basedOn w:val="1"/>
    <w:link w:val="562"/>
    <w:qFormat/>
    <w:uiPriority w:val="0"/>
    <w:pPr>
      <w:widowControl/>
      <w:shd w:val="clear" w:color="auto" w:fill="FFFFFF"/>
      <w:spacing w:line="300" w:lineRule="auto"/>
      <w:jc w:val="left"/>
    </w:pPr>
    <w:rPr>
      <w:rFonts w:ascii="宋体" w:hAnsi="宋体"/>
      <w:b/>
      <w:bCs/>
      <w:color w:val="0070C0"/>
      <w:kern w:val="0"/>
      <w:szCs w:val="21"/>
    </w:rPr>
  </w:style>
  <w:style w:type="character" w:customStyle="1" w:styleId="562">
    <w:name w:val="TBB二级 Char"/>
    <w:link w:val="561"/>
    <w:qFormat/>
    <w:uiPriority w:val="0"/>
    <w:rPr>
      <w:rFonts w:ascii="宋体" w:hAnsi="宋体" w:cstheme="minorBidi"/>
      <w:b/>
      <w:bCs/>
      <w:color w:val="0070C0"/>
      <w:sz w:val="21"/>
      <w:szCs w:val="21"/>
      <w:shd w:val="clear" w:color="auto" w:fill="FFFFFF"/>
    </w:rPr>
  </w:style>
  <w:style w:type="paragraph" w:customStyle="1" w:styleId="563">
    <w:name w:val="TBB二"/>
    <w:basedOn w:val="561"/>
    <w:next w:val="561"/>
    <w:link w:val="564"/>
    <w:qFormat/>
    <w:uiPriority w:val="0"/>
  </w:style>
  <w:style w:type="character" w:customStyle="1" w:styleId="564">
    <w:name w:val="TBB二 Char"/>
    <w:link w:val="563"/>
    <w:qFormat/>
    <w:uiPriority w:val="0"/>
    <w:rPr>
      <w:rFonts w:ascii="宋体" w:hAnsi="宋体" w:cstheme="minorBidi"/>
      <w:b/>
      <w:bCs/>
      <w:color w:val="0070C0"/>
      <w:sz w:val="21"/>
      <w:szCs w:val="21"/>
      <w:shd w:val="clear" w:color="auto" w:fill="FFFFFF"/>
    </w:rPr>
  </w:style>
  <w:style w:type="paragraph" w:customStyle="1" w:styleId="565">
    <w:name w:val="TBB正文"/>
    <w:basedOn w:val="447"/>
    <w:link w:val="566"/>
    <w:qFormat/>
    <w:uiPriority w:val="0"/>
    <w:rPr>
      <w:rFonts w:ascii="宋体" w:hAnsi="宋体"/>
      <w:sz w:val="21"/>
      <w:szCs w:val="21"/>
    </w:rPr>
  </w:style>
  <w:style w:type="character" w:customStyle="1" w:styleId="566">
    <w:name w:val="TBB正文 Char"/>
    <w:link w:val="565"/>
    <w:qFormat/>
    <w:uiPriority w:val="0"/>
    <w:rPr>
      <w:rFonts w:ascii="宋体" w:hAnsi="宋体" w:cstheme="minorBidi"/>
      <w:color w:val="000000"/>
      <w:kern w:val="2"/>
      <w:sz w:val="21"/>
      <w:szCs w:val="21"/>
    </w:rPr>
  </w:style>
  <w:style w:type="paragraph" w:customStyle="1" w:styleId="567">
    <w:name w:val="TBB四级"/>
    <w:basedOn w:val="1"/>
    <w:link w:val="568"/>
    <w:qFormat/>
    <w:uiPriority w:val="0"/>
    <w:pPr>
      <w:widowControl/>
      <w:shd w:val="clear" w:color="auto" w:fill="FFFFFF"/>
      <w:spacing w:line="300" w:lineRule="auto"/>
      <w:ind w:firstLine="200" w:firstLineChars="200"/>
      <w:jc w:val="left"/>
      <w:outlineLvl w:val="3"/>
    </w:pPr>
    <w:rPr>
      <w:rFonts w:ascii="宋体" w:hAnsi="宋体"/>
      <w:b/>
      <w:kern w:val="0"/>
      <w:szCs w:val="21"/>
    </w:rPr>
  </w:style>
  <w:style w:type="character" w:customStyle="1" w:styleId="568">
    <w:name w:val="TBB四级 Char"/>
    <w:link w:val="567"/>
    <w:qFormat/>
    <w:uiPriority w:val="0"/>
    <w:rPr>
      <w:rFonts w:ascii="宋体" w:hAnsi="宋体" w:cstheme="minorBidi"/>
      <w:b/>
      <w:sz w:val="21"/>
      <w:szCs w:val="21"/>
      <w:shd w:val="clear" w:color="auto" w:fill="FFFFFF"/>
    </w:rPr>
  </w:style>
  <w:style w:type="paragraph" w:customStyle="1" w:styleId="569">
    <w:name w:val="TBB六级"/>
    <w:basedOn w:val="1"/>
    <w:link w:val="570"/>
    <w:qFormat/>
    <w:uiPriority w:val="0"/>
    <w:pPr>
      <w:keepNext/>
      <w:keepLines/>
      <w:spacing w:line="300" w:lineRule="auto"/>
      <w:ind w:firstLine="200" w:firstLineChars="200"/>
      <w:jc w:val="left"/>
      <w:outlineLvl w:val="5"/>
    </w:pPr>
    <w:rPr>
      <w:rFonts w:ascii="宋体" w:hAnsi="宋体"/>
      <w:b/>
      <w:bCs/>
      <w:szCs w:val="21"/>
    </w:rPr>
  </w:style>
  <w:style w:type="character" w:customStyle="1" w:styleId="570">
    <w:name w:val="TBB六级 Char"/>
    <w:link w:val="569"/>
    <w:qFormat/>
    <w:uiPriority w:val="0"/>
    <w:rPr>
      <w:rFonts w:ascii="宋体" w:hAnsi="宋体" w:cstheme="minorBidi"/>
      <w:b/>
      <w:bCs/>
      <w:kern w:val="2"/>
      <w:sz w:val="21"/>
      <w:szCs w:val="21"/>
    </w:rPr>
  </w:style>
  <w:style w:type="paragraph" w:customStyle="1" w:styleId="571">
    <w:name w:val="TBB表第一行"/>
    <w:basedOn w:val="81"/>
    <w:link w:val="572"/>
    <w:qFormat/>
    <w:uiPriority w:val="0"/>
    <w:rPr>
      <w:sz w:val="21"/>
    </w:rPr>
  </w:style>
  <w:style w:type="character" w:customStyle="1" w:styleId="572">
    <w:name w:val="TBB表第一行 Char"/>
    <w:link w:val="571"/>
    <w:qFormat/>
    <w:uiPriority w:val="0"/>
    <w:rPr>
      <w:rFonts w:ascii="宋体" w:hAnsi="宋体" w:cstheme="minorBidi"/>
      <w:sz w:val="21"/>
      <w:szCs w:val="24"/>
    </w:rPr>
  </w:style>
  <w:style w:type="paragraph" w:customStyle="1" w:styleId="573">
    <w:name w:val="TBB五级"/>
    <w:basedOn w:val="569"/>
    <w:link w:val="574"/>
    <w:qFormat/>
    <w:uiPriority w:val="0"/>
  </w:style>
  <w:style w:type="character" w:customStyle="1" w:styleId="574">
    <w:name w:val="TBB五级 Char"/>
    <w:link w:val="573"/>
    <w:qFormat/>
    <w:uiPriority w:val="0"/>
    <w:rPr>
      <w:rFonts w:ascii="宋体" w:hAnsi="宋体" w:cstheme="minorBidi"/>
      <w:b/>
      <w:bCs/>
      <w:kern w:val="2"/>
      <w:sz w:val="21"/>
      <w:szCs w:val="21"/>
    </w:rPr>
  </w:style>
  <w:style w:type="paragraph" w:customStyle="1" w:styleId="575">
    <w:name w:val="目录 41"/>
    <w:basedOn w:val="1"/>
    <w:next w:val="1"/>
    <w:unhideWhenUsed/>
    <w:qFormat/>
    <w:uiPriority w:val="39"/>
    <w:pPr>
      <w:ind w:left="630"/>
      <w:jc w:val="left"/>
    </w:pPr>
    <w:rPr>
      <w:rFonts w:ascii="Calibri" w:hAnsi="Calibri"/>
      <w:sz w:val="18"/>
      <w:szCs w:val="18"/>
    </w:rPr>
  </w:style>
  <w:style w:type="paragraph" w:customStyle="1" w:styleId="576">
    <w:name w:val="目录 91"/>
    <w:basedOn w:val="1"/>
    <w:next w:val="1"/>
    <w:unhideWhenUsed/>
    <w:qFormat/>
    <w:uiPriority w:val="39"/>
    <w:pPr>
      <w:ind w:left="1680"/>
      <w:jc w:val="left"/>
    </w:pPr>
    <w:rPr>
      <w:rFonts w:ascii="Calibri" w:hAnsi="Calibri"/>
      <w:sz w:val="18"/>
      <w:szCs w:val="18"/>
    </w:rPr>
  </w:style>
  <w:style w:type="paragraph" w:customStyle="1" w:styleId="577">
    <w:name w:val="列出段落31"/>
    <w:basedOn w:val="1"/>
    <w:qFormat/>
    <w:uiPriority w:val="0"/>
    <w:pPr>
      <w:ind w:firstLine="420" w:firstLineChars="200"/>
    </w:pPr>
    <w:rPr>
      <w:rFonts w:ascii="Calibri" w:hAnsi="Calibri"/>
    </w:rPr>
  </w:style>
  <w:style w:type="paragraph" w:customStyle="1" w:styleId="578">
    <w:name w:val="List Paragraph1"/>
    <w:basedOn w:val="1"/>
    <w:qFormat/>
    <w:uiPriority w:val="99"/>
    <w:pPr>
      <w:ind w:firstLine="420" w:firstLineChars="200"/>
    </w:pPr>
    <w:rPr>
      <w:rFonts w:ascii="Calibri" w:hAnsi="Calibri" w:cs="Calibri"/>
      <w:szCs w:val="21"/>
    </w:rPr>
  </w:style>
  <w:style w:type="paragraph" w:customStyle="1" w:styleId="579">
    <w:name w:val="Indent 12"/>
    <w:basedOn w:val="1"/>
    <w:qFormat/>
    <w:uiPriority w:val="0"/>
    <w:pPr>
      <w:widowControl/>
      <w:ind w:left="1304"/>
      <w:jc w:val="left"/>
    </w:pPr>
    <w:rPr>
      <w:rFonts w:ascii="Arial" w:hAnsi="Arial"/>
      <w:kern w:val="0"/>
      <w:sz w:val="24"/>
      <w:szCs w:val="20"/>
      <w:lang w:eastAsia="en-US"/>
    </w:rPr>
  </w:style>
  <w:style w:type="paragraph" w:customStyle="1" w:styleId="580">
    <w:name w:val="Normal1"/>
    <w:qFormat/>
    <w:uiPriority w:val="0"/>
    <w:pPr>
      <w:widowControl w:val="0"/>
      <w:adjustRightInd w:val="0"/>
      <w:spacing w:line="360" w:lineRule="atLeast"/>
      <w:textAlignment w:val="baseline"/>
    </w:pPr>
    <w:rPr>
      <w:rFonts w:ascii="MingLiU" w:hAnsi="Times New Roman" w:eastAsia="MingLiU" w:cs="Times New Roman"/>
      <w:sz w:val="24"/>
      <w:lang w:val="en-US" w:eastAsia="zh-TW" w:bidi="ar-SA"/>
    </w:rPr>
  </w:style>
  <w:style w:type="character" w:customStyle="1" w:styleId="581">
    <w:name w:val="表格内容陈 Char Char"/>
    <w:link w:val="582"/>
    <w:qFormat/>
    <w:uiPriority w:val="0"/>
    <w:rPr>
      <w:rFonts w:cs="宋体"/>
      <w:color w:val="000000"/>
      <w:sz w:val="21"/>
      <w:szCs w:val="21"/>
    </w:rPr>
  </w:style>
  <w:style w:type="paragraph" w:customStyle="1" w:styleId="582">
    <w:name w:val="表格内容陈"/>
    <w:basedOn w:val="1"/>
    <w:link w:val="581"/>
    <w:qFormat/>
    <w:uiPriority w:val="0"/>
    <w:pPr>
      <w:widowControl/>
      <w:adjustRightInd w:val="0"/>
      <w:snapToGrid w:val="0"/>
      <w:spacing w:line="360" w:lineRule="exact"/>
      <w:jc w:val="left"/>
    </w:pPr>
    <w:rPr>
      <w:rFonts w:cs="宋体"/>
      <w:color w:val="000000"/>
      <w:kern w:val="0"/>
      <w:szCs w:val="21"/>
    </w:rPr>
  </w:style>
  <w:style w:type="character" w:customStyle="1" w:styleId="583">
    <w:name w:val="表样式1 Char Char"/>
    <w:link w:val="584"/>
    <w:qFormat/>
    <w:uiPriority w:val="0"/>
    <w:rPr>
      <w:b/>
      <w:bCs/>
      <w:color w:val="000000"/>
      <w:kern w:val="2"/>
      <w:sz w:val="21"/>
      <w:szCs w:val="24"/>
    </w:rPr>
  </w:style>
  <w:style w:type="paragraph" w:customStyle="1" w:styleId="584">
    <w:name w:val="表样式1"/>
    <w:basedOn w:val="1"/>
    <w:link w:val="583"/>
    <w:qFormat/>
    <w:uiPriority w:val="0"/>
    <w:pPr>
      <w:spacing w:line="400" w:lineRule="exact"/>
      <w:jc w:val="center"/>
    </w:pPr>
    <w:rPr>
      <w:rFonts w:cs="Times New Roman"/>
      <w:b/>
      <w:bCs/>
      <w:color w:val="000000"/>
    </w:rPr>
  </w:style>
  <w:style w:type="paragraph" w:customStyle="1" w:styleId="585">
    <w:name w:val="正文图标题"/>
    <w:next w:val="1"/>
    <w:qFormat/>
    <w:uiPriority w:val="0"/>
    <w:pPr>
      <w:numPr>
        <w:ilvl w:val="0"/>
        <w:numId w:val="2"/>
      </w:numPr>
      <w:spacing w:beforeLines="50" w:after="200" w:line="276" w:lineRule="auto"/>
      <w:jc w:val="center"/>
    </w:pPr>
    <w:rPr>
      <w:rFonts w:ascii="黑体" w:hAnsi="Calibri" w:eastAsia="黑体" w:cs="Times New Roman"/>
      <w:sz w:val="21"/>
      <w:szCs w:val="22"/>
      <w:lang w:val="en-US" w:eastAsia="en-US" w:bidi="en-US"/>
    </w:rPr>
  </w:style>
  <w:style w:type="table" w:customStyle="1" w:styleId="586">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587">
    <w:name w:val="正文表标题"/>
    <w:next w:val="44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588">
    <w:name w:val="数字编号列项（二级）"/>
    <w:qFormat/>
    <w:uiPriority w:val="0"/>
    <w:pPr>
      <w:numPr>
        <w:ilvl w:val="1"/>
        <w:numId w:val="3"/>
      </w:numPr>
      <w:tabs>
        <w:tab w:val="left" w:pos="1260"/>
        <w:tab w:val="clear" w:pos="846"/>
      </w:tabs>
      <w:ind w:left="1259"/>
      <w:jc w:val="both"/>
    </w:pPr>
    <w:rPr>
      <w:rFonts w:ascii="宋体" w:hAnsi="Times New Roman" w:eastAsia="宋体" w:cs="Times New Roman"/>
      <w:sz w:val="21"/>
      <w:lang w:val="en-US" w:eastAsia="zh-CN" w:bidi="ar-SA"/>
    </w:rPr>
  </w:style>
  <w:style w:type="paragraph" w:customStyle="1" w:styleId="589">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90">
    <w:name w:val="编号列项（三级）"/>
    <w:qFormat/>
    <w:uiPriority w:val="0"/>
    <w:pPr>
      <w:numPr>
        <w:ilvl w:val="2"/>
        <w:numId w:val="3"/>
      </w:numPr>
    </w:pPr>
    <w:rPr>
      <w:rFonts w:ascii="宋体" w:hAnsi="Times New Roman" w:eastAsia="宋体" w:cs="Times New Roman"/>
      <w:sz w:val="21"/>
      <w:lang w:val="en-US" w:eastAsia="zh-CN" w:bidi="ar-SA"/>
    </w:rPr>
  </w:style>
  <w:style w:type="paragraph" w:customStyle="1" w:styleId="591">
    <w:name w:val="正文缩进1"/>
    <w:basedOn w:val="1"/>
    <w:qFormat/>
    <w:uiPriority w:val="0"/>
    <w:pPr>
      <w:spacing w:line="360" w:lineRule="auto"/>
      <w:ind w:firstLine="420" w:firstLineChars="200"/>
    </w:pPr>
    <w:rPr>
      <w:rFonts w:cs="Times New Roman"/>
      <w:sz w:val="24"/>
    </w:rPr>
  </w:style>
  <w:style w:type="character" w:customStyle="1" w:styleId="592">
    <w:name w:val="Default Char"/>
    <w:link w:val="392"/>
    <w:qFormat/>
    <w:locked/>
    <w:uiPriority w:val="99"/>
    <w:rPr>
      <w:rFonts w:ascii="宋体"/>
      <w:color w:val="000000"/>
      <w:sz w:val="24"/>
    </w:rPr>
  </w:style>
  <w:style w:type="paragraph" w:customStyle="1" w:styleId="593">
    <w:name w:val="表格文字"/>
    <w:next w:val="1"/>
    <w:qFormat/>
    <w:uiPriority w:val="0"/>
    <w:pPr>
      <w:jc w:val="both"/>
    </w:pPr>
    <w:rPr>
      <w:rFonts w:ascii="黑体" w:hAnsi="黑体" w:eastAsia="宋体" w:cstheme="majorBidi"/>
      <w:bCs/>
      <w:sz w:val="21"/>
      <w:szCs w:val="28"/>
      <w:lang w:val="en-US" w:eastAsia="zh-CN" w:bidi="ar-SA"/>
    </w:rPr>
  </w:style>
  <w:style w:type="paragraph" w:customStyle="1" w:styleId="594">
    <w:name w:val="表头文字"/>
    <w:basedOn w:val="593"/>
    <w:qFormat/>
    <w:uiPriority w:val="0"/>
    <w:pPr>
      <w:jc w:val="center"/>
    </w:pPr>
    <w:rPr>
      <w:b/>
      <w:szCs w:val="22"/>
    </w:rPr>
  </w:style>
  <w:style w:type="character" w:customStyle="1" w:styleId="595">
    <w:name w:val="表内的 Char Char"/>
    <w:link w:val="596"/>
    <w:qFormat/>
    <w:locked/>
    <w:uiPriority w:val="99"/>
    <w:rPr>
      <w:rFonts w:eastAsia="仿宋"/>
      <w:sz w:val="21"/>
    </w:rPr>
  </w:style>
  <w:style w:type="paragraph" w:customStyle="1" w:styleId="596">
    <w:name w:val="表内的"/>
    <w:basedOn w:val="1"/>
    <w:link w:val="595"/>
    <w:qFormat/>
    <w:uiPriority w:val="99"/>
    <w:pPr>
      <w:widowControl/>
      <w:adjustRightInd w:val="0"/>
      <w:snapToGrid w:val="0"/>
      <w:jc w:val="center"/>
    </w:pPr>
    <w:rPr>
      <w:rFonts w:eastAsia="仿宋" w:cs="Times New Roman"/>
      <w:kern w:val="0"/>
      <w:szCs w:val="20"/>
    </w:rPr>
  </w:style>
  <w:style w:type="paragraph" w:customStyle="1" w:styleId="597">
    <w:name w:val="图片格式"/>
    <w:qFormat/>
    <w:uiPriority w:val="0"/>
    <w:pPr>
      <w:jc w:val="center"/>
    </w:pPr>
    <w:rPr>
      <w:rFonts w:eastAsia="宋体" w:asciiTheme="minorHAnsi" w:hAnsiTheme="minorHAnsi" w:cstheme="minorBidi"/>
      <w:kern w:val="2"/>
      <w:sz w:val="21"/>
      <w:szCs w:val="24"/>
      <w:lang w:val="en-US" w:eastAsia="zh-CN" w:bidi="ar-SA"/>
    </w:rPr>
  </w:style>
  <w:style w:type="character" w:customStyle="1" w:styleId="598">
    <w:name w:val="新正文 Char"/>
    <w:link w:val="599"/>
    <w:qFormat/>
    <w:uiPriority w:val="0"/>
    <w:rPr>
      <w:kern w:val="2"/>
      <w:sz w:val="24"/>
      <w:szCs w:val="22"/>
    </w:rPr>
  </w:style>
  <w:style w:type="paragraph" w:customStyle="1" w:styleId="599">
    <w:name w:val="新正文"/>
    <w:basedOn w:val="1"/>
    <w:link w:val="598"/>
    <w:qFormat/>
    <w:uiPriority w:val="0"/>
    <w:pPr>
      <w:spacing w:line="360" w:lineRule="auto"/>
      <w:ind w:firstLine="480" w:firstLineChars="200"/>
    </w:pPr>
    <w:rPr>
      <w:rFonts w:cs="Times New Roman"/>
      <w:sz w:val="24"/>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Info spid="_x0000_s1034"/>
    <customShpInfo spid="_x0000_s1033"/>
    <customShpInfo spid="_x0000_s1032"/>
    <customShpInfo spid="_x0000_s1031"/>
    <customShpInfo spid="_x0000_s1030"/>
    <customShpInfo spid="_x0000_s1029"/>
    <customShpInfo spid="_x0000_s1035"/>
    <customShpInfo spid="_x0000_s1037"/>
    <customShpInfo spid="_x0000_s1039"/>
    <customShpInfo spid="_x0000_s1038"/>
    <customShpInfo spid="_x0000_s1040"/>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7335C-14C9-434D-A967-E3AE12A9693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10219</Words>
  <Characters>10538</Characters>
  <Lines>83</Lines>
  <Paragraphs>23</Paragraphs>
  <TotalTime>0</TotalTime>
  <ScaleCrop>false</ScaleCrop>
  <LinksUpToDate>false</LinksUpToDate>
  <CharactersWithSpaces>11128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2018-09-16T06:15:00Z</dcterms:created>
  <dc:creator>cxm</dc:creator>
  <cp:lastModifiedBy>王鞋为</cp:lastModifiedBy>
  <cp:lastPrinted>2023-08-04T05:33:00Z</cp:lastPrinted>
  <dcterms:modified xsi:type="dcterms:W3CDTF">2025-08-19T03:10:45Z</dcterms:modified>
  <cp:revision>620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81A966C41A5C4AE097B3DC015E3DB056</vt:lpwstr>
  </property>
  <property fmtid="{D5CDD505-2E9C-101B-9397-08002B2CF9AE}" pid="4" name="KSOTemplateDocerSaveRecord">
    <vt:lpwstr>eyJoZGlkIjoiNGViNjZmNWZjYTA3YjkyYzkyNTllMWE0YjhjOTc4YzgiLCJ1c2VySWQiOiI2MDEzMDYxMDYifQ==</vt:lpwstr>
  </property>
</Properties>
</file>